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10FB" w14:textId="479B83CB" w:rsidR="00D546C4" w:rsidRPr="000E4280" w:rsidRDefault="00AE5D07" w:rsidP="00105973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ノウフク</w:t>
      </w:r>
      <w:r w:rsidR="00B36F1D">
        <w:rPr>
          <w:rFonts w:asciiTheme="minorEastAsia" w:hAnsiTheme="minorEastAsia" w:hint="eastAsia"/>
          <w:sz w:val="32"/>
          <w:szCs w:val="32"/>
        </w:rPr>
        <w:t>応援Webマルシェ</w:t>
      </w:r>
      <w:r>
        <w:rPr>
          <w:rFonts w:asciiTheme="minorEastAsia" w:hAnsiTheme="minorEastAsia" w:hint="eastAsia"/>
          <w:sz w:val="32"/>
          <w:szCs w:val="32"/>
        </w:rPr>
        <w:t>実施</w:t>
      </w:r>
      <w:r w:rsidR="009A2010" w:rsidRPr="000E4280">
        <w:rPr>
          <w:rFonts w:asciiTheme="minorEastAsia" w:hAnsiTheme="minorEastAsia" w:hint="eastAsia"/>
          <w:sz w:val="32"/>
          <w:szCs w:val="32"/>
        </w:rPr>
        <w:t>要領</w:t>
      </w:r>
    </w:p>
    <w:p w14:paraId="16893B69" w14:textId="0D07E0FD" w:rsidR="0008590E" w:rsidRDefault="00B36F1D" w:rsidP="0008590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～チャレンジしよう！あなたの農福連携商品を応援します～</w:t>
      </w:r>
    </w:p>
    <w:p w14:paraId="024EF3A6" w14:textId="77777777" w:rsidR="00B36F1D" w:rsidRPr="00B36F1D" w:rsidRDefault="00B36F1D" w:rsidP="0008590E">
      <w:pPr>
        <w:rPr>
          <w:rFonts w:asciiTheme="minorEastAsia" w:hAnsiTheme="minorEastAsia"/>
          <w:sz w:val="24"/>
          <w:szCs w:val="24"/>
        </w:rPr>
      </w:pPr>
    </w:p>
    <w:p w14:paraId="29B8F6E6" w14:textId="77777777" w:rsidR="0008590E" w:rsidRDefault="009A2010" w:rsidP="0008590E">
      <w:pPr>
        <w:rPr>
          <w:rFonts w:asciiTheme="minorEastAsia" w:hAnsiTheme="minorEastAsia"/>
          <w:sz w:val="24"/>
          <w:szCs w:val="24"/>
        </w:rPr>
      </w:pPr>
      <w:r w:rsidRPr="0080766F">
        <w:rPr>
          <w:rFonts w:asciiTheme="minorEastAsia" w:hAnsiTheme="minorEastAsia" w:hint="eastAsia"/>
          <w:sz w:val="24"/>
          <w:szCs w:val="24"/>
        </w:rPr>
        <w:t>１</w:t>
      </w:r>
      <w:r w:rsidRPr="0080766F">
        <w:rPr>
          <w:rFonts w:asciiTheme="minorEastAsia" w:hAnsiTheme="minorEastAsia"/>
          <w:sz w:val="24"/>
          <w:szCs w:val="24"/>
        </w:rPr>
        <w:t xml:space="preserve">　目</w:t>
      </w:r>
      <w:r w:rsidRPr="0080766F">
        <w:rPr>
          <w:rFonts w:asciiTheme="minorEastAsia" w:hAnsiTheme="minorEastAsia" w:hint="eastAsia"/>
          <w:sz w:val="24"/>
          <w:szCs w:val="24"/>
        </w:rPr>
        <w:t xml:space="preserve">　</w:t>
      </w:r>
      <w:r w:rsidRPr="0080766F">
        <w:rPr>
          <w:rFonts w:asciiTheme="minorEastAsia" w:hAnsiTheme="minorEastAsia"/>
          <w:sz w:val="24"/>
          <w:szCs w:val="24"/>
        </w:rPr>
        <w:t xml:space="preserve">　的</w:t>
      </w:r>
      <w:r w:rsidR="007C4C31">
        <w:rPr>
          <w:rFonts w:asciiTheme="minorEastAsia" w:hAnsiTheme="minorEastAsia" w:hint="eastAsia"/>
          <w:sz w:val="24"/>
          <w:szCs w:val="24"/>
        </w:rPr>
        <w:t xml:space="preserve">　</w:t>
      </w:r>
      <w:r w:rsidR="007C4C31">
        <w:rPr>
          <w:rFonts w:asciiTheme="minorEastAsia" w:hAnsiTheme="minorEastAsia"/>
          <w:sz w:val="24"/>
          <w:szCs w:val="24"/>
        </w:rPr>
        <w:t xml:space="preserve">　</w:t>
      </w:r>
    </w:p>
    <w:p w14:paraId="57ADA290" w14:textId="6449A2B6" w:rsidR="00A30EB7" w:rsidRDefault="008627DF" w:rsidP="00AE5D07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岡山県では、</w:t>
      </w:r>
      <w:r w:rsidR="007C4C31">
        <w:rPr>
          <w:rFonts w:asciiTheme="minorEastAsia" w:hAnsiTheme="minorEastAsia" w:hint="eastAsia"/>
          <w:sz w:val="24"/>
          <w:szCs w:val="24"/>
        </w:rPr>
        <w:t>農福連携</w:t>
      </w:r>
      <w:r w:rsidR="00A30EB7">
        <w:rPr>
          <w:rFonts w:asciiTheme="minorEastAsia" w:hAnsiTheme="minorEastAsia" w:hint="eastAsia"/>
          <w:sz w:val="24"/>
          <w:szCs w:val="24"/>
        </w:rPr>
        <w:t>の</w:t>
      </w:r>
      <w:r w:rsidR="00AE5D07">
        <w:rPr>
          <w:rFonts w:asciiTheme="minorEastAsia" w:hAnsiTheme="minorEastAsia" w:hint="eastAsia"/>
          <w:sz w:val="24"/>
          <w:szCs w:val="24"/>
        </w:rPr>
        <w:t>取組により生産された農</w:t>
      </w:r>
      <w:r w:rsidR="007E7232">
        <w:rPr>
          <w:rFonts w:asciiTheme="minorEastAsia" w:hAnsiTheme="minorEastAsia" w:hint="eastAsia"/>
          <w:sz w:val="24"/>
          <w:szCs w:val="24"/>
        </w:rPr>
        <w:t>林水</w:t>
      </w:r>
      <w:r w:rsidR="00AE5D07">
        <w:rPr>
          <w:rFonts w:asciiTheme="minorEastAsia" w:hAnsiTheme="minorEastAsia" w:hint="eastAsia"/>
          <w:sz w:val="24"/>
          <w:szCs w:val="24"/>
        </w:rPr>
        <w:t>産物やその加工品（</w:t>
      </w:r>
      <w:r w:rsidR="007E7232">
        <w:rPr>
          <w:rFonts w:asciiTheme="minorEastAsia" w:hAnsiTheme="minorEastAsia" w:hint="eastAsia"/>
          <w:sz w:val="24"/>
          <w:szCs w:val="24"/>
        </w:rPr>
        <w:t>以下「</w:t>
      </w:r>
      <w:r w:rsidR="000E421C">
        <w:rPr>
          <w:rFonts w:asciiTheme="minorEastAsia" w:hAnsiTheme="minorEastAsia" w:hint="eastAsia"/>
          <w:sz w:val="24"/>
          <w:szCs w:val="24"/>
        </w:rPr>
        <w:t>ノウフク</w:t>
      </w:r>
      <w:r w:rsidR="00AE5D07">
        <w:rPr>
          <w:rFonts w:asciiTheme="minorEastAsia" w:hAnsiTheme="minorEastAsia" w:hint="eastAsia"/>
          <w:sz w:val="24"/>
          <w:szCs w:val="24"/>
        </w:rPr>
        <w:t>商品</w:t>
      </w:r>
      <w:r w:rsidR="007E7232">
        <w:rPr>
          <w:rFonts w:asciiTheme="minorEastAsia" w:hAnsiTheme="minorEastAsia" w:hint="eastAsia"/>
          <w:sz w:val="24"/>
          <w:szCs w:val="24"/>
        </w:rPr>
        <w:t>」という</w:t>
      </w:r>
      <w:r w:rsidR="00AE5D07">
        <w:rPr>
          <w:rFonts w:asciiTheme="minorEastAsia" w:hAnsiTheme="minorEastAsia" w:hint="eastAsia"/>
          <w:sz w:val="24"/>
          <w:szCs w:val="24"/>
        </w:rPr>
        <w:t>）は各地域で販売されている</w:t>
      </w:r>
      <w:r w:rsidR="00A30EB7">
        <w:rPr>
          <w:rFonts w:asciiTheme="minorEastAsia" w:hAnsiTheme="minorEastAsia" w:hint="eastAsia"/>
          <w:sz w:val="24"/>
          <w:szCs w:val="24"/>
        </w:rPr>
        <w:t>ものの、</w:t>
      </w:r>
      <w:r w:rsidR="004240A0">
        <w:rPr>
          <w:rFonts w:asciiTheme="minorEastAsia" w:hAnsiTheme="minorEastAsia" w:hint="eastAsia"/>
          <w:sz w:val="24"/>
          <w:szCs w:val="24"/>
        </w:rPr>
        <w:t>その認知度については、県内消費者はもとより生産者</w:t>
      </w:r>
      <w:r w:rsidR="008F7E8E">
        <w:rPr>
          <w:rFonts w:asciiTheme="minorEastAsia" w:hAnsiTheme="minorEastAsia" w:hint="eastAsia"/>
          <w:sz w:val="24"/>
          <w:szCs w:val="24"/>
        </w:rPr>
        <w:t>同士</w:t>
      </w:r>
      <w:r w:rsidR="004240A0">
        <w:rPr>
          <w:rFonts w:asciiTheme="minorEastAsia" w:hAnsiTheme="minorEastAsia" w:hint="eastAsia"/>
          <w:sz w:val="24"/>
          <w:szCs w:val="24"/>
        </w:rPr>
        <w:t>においても</w:t>
      </w:r>
      <w:r w:rsidR="00B70738">
        <w:rPr>
          <w:rFonts w:asciiTheme="minorEastAsia" w:hAnsiTheme="minorEastAsia" w:hint="eastAsia"/>
          <w:sz w:val="24"/>
          <w:szCs w:val="24"/>
        </w:rPr>
        <w:t>高いとは言えない。</w:t>
      </w:r>
    </w:p>
    <w:p w14:paraId="37E4A188" w14:textId="7A52BC46" w:rsidR="009A2010" w:rsidRPr="0080766F" w:rsidRDefault="004240A0" w:rsidP="00AE5D07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このため、これら商品や商品化の</w:t>
      </w:r>
      <w:r w:rsidR="00A30EB7">
        <w:rPr>
          <w:rFonts w:asciiTheme="minorEastAsia" w:hAnsiTheme="minorEastAsia" w:hint="eastAsia"/>
          <w:sz w:val="24"/>
          <w:szCs w:val="24"/>
        </w:rPr>
        <w:t>取組</w:t>
      </w:r>
      <w:r>
        <w:rPr>
          <w:rFonts w:asciiTheme="minorEastAsia" w:hAnsiTheme="minorEastAsia" w:hint="eastAsia"/>
          <w:sz w:val="24"/>
          <w:szCs w:val="24"/>
        </w:rPr>
        <w:t>経緯</w:t>
      </w:r>
      <w:r w:rsidR="007E7232">
        <w:rPr>
          <w:rFonts w:asciiTheme="minorEastAsia" w:hAnsiTheme="minorEastAsia" w:hint="eastAsia"/>
          <w:sz w:val="24"/>
          <w:szCs w:val="24"/>
        </w:rPr>
        <w:t>を広く</w:t>
      </w:r>
      <w:r w:rsidR="00AE5D07">
        <w:rPr>
          <w:rFonts w:asciiTheme="minorEastAsia" w:hAnsiTheme="minorEastAsia" w:hint="eastAsia"/>
          <w:sz w:val="24"/>
          <w:szCs w:val="24"/>
        </w:rPr>
        <w:t>紹介</w:t>
      </w:r>
      <w:r w:rsidR="00AC531D">
        <w:rPr>
          <w:rFonts w:asciiTheme="minorEastAsia" w:hAnsiTheme="minorEastAsia" w:hint="eastAsia"/>
          <w:sz w:val="24"/>
          <w:szCs w:val="24"/>
        </w:rPr>
        <w:t>し</w:t>
      </w:r>
      <w:r w:rsidR="00AE5D07">
        <w:rPr>
          <w:rFonts w:asciiTheme="minorEastAsia" w:hAnsiTheme="minorEastAsia" w:hint="eastAsia"/>
          <w:sz w:val="24"/>
          <w:szCs w:val="24"/>
        </w:rPr>
        <w:t>、</w:t>
      </w:r>
      <w:r w:rsidR="000E421C">
        <w:rPr>
          <w:rFonts w:asciiTheme="minorEastAsia" w:hAnsiTheme="minorEastAsia" w:hint="eastAsia"/>
          <w:sz w:val="24"/>
          <w:szCs w:val="24"/>
        </w:rPr>
        <w:t>ノウフク商品の</w:t>
      </w:r>
      <w:r w:rsidR="00B70738">
        <w:rPr>
          <w:rFonts w:asciiTheme="minorEastAsia" w:hAnsiTheme="minorEastAsia" w:hint="eastAsia"/>
          <w:sz w:val="24"/>
          <w:szCs w:val="24"/>
        </w:rPr>
        <w:t>認知度向上・</w:t>
      </w:r>
      <w:r w:rsidR="00F9055A">
        <w:rPr>
          <w:rFonts w:asciiTheme="minorEastAsia" w:hAnsiTheme="minorEastAsia" w:hint="eastAsia"/>
          <w:sz w:val="24"/>
          <w:szCs w:val="24"/>
        </w:rPr>
        <w:t>販路拡大等を通じて農福連携の</w:t>
      </w:r>
      <w:r w:rsidR="007E7232">
        <w:rPr>
          <w:rFonts w:asciiTheme="minorEastAsia" w:hAnsiTheme="minorEastAsia" w:hint="eastAsia"/>
          <w:sz w:val="24"/>
          <w:szCs w:val="24"/>
        </w:rPr>
        <w:t>取組を応援する</w:t>
      </w:r>
      <w:r w:rsidR="00EA3E3F">
        <w:rPr>
          <w:rFonts w:asciiTheme="minorEastAsia" w:hAnsiTheme="minorEastAsia"/>
          <w:sz w:val="24"/>
          <w:szCs w:val="24"/>
        </w:rPr>
        <w:t>。</w:t>
      </w:r>
    </w:p>
    <w:p w14:paraId="5915BF4A" w14:textId="1F2B32A2" w:rsidR="009A2010" w:rsidRPr="00A30EB7" w:rsidRDefault="009A2010" w:rsidP="00D546C4">
      <w:pPr>
        <w:rPr>
          <w:rFonts w:asciiTheme="minorEastAsia" w:hAnsiTheme="minorEastAsia"/>
          <w:sz w:val="24"/>
          <w:szCs w:val="24"/>
        </w:rPr>
      </w:pPr>
    </w:p>
    <w:p w14:paraId="4B612851" w14:textId="0F47C136" w:rsidR="00E25754" w:rsidRDefault="009A2010" w:rsidP="00D546C4">
      <w:pPr>
        <w:rPr>
          <w:rFonts w:asciiTheme="minorEastAsia" w:hAnsiTheme="minorEastAsia"/>
          <w:sz w:val="24"/>
          <w:szCs w:val="24"/>
        </w:rPr>
      </w:pPr>
      <w:r w:rsidRPr="0080766F">
        <w:rPr>
          <w:rFonts w:asciiTheme="minorEastAsia" w:hAnsiTheme="minorEastAsia" w:hint="eastAsia"/>
          <w:sz w:val="24"/>
          <w:szCs w:val="24"/>
        </w:rPr>
        <w:t>２</w:t>
      </w:r>
      <w:r w:rsidRPr="0080766F">
        <w:rPr>
          <w:rFonts w:asciiTheme="minorEastAsia" w:hAnsiTheme="minorEastAsia"/>
          <w:sz w:val="24"/>
          <w:szCs w:val="24"/>
        </w:rPr>
        <w:t xml:space="preserve">　</w:t>
      </w:r>
      <w:r w:rsidR="000E421C">
        <w:rPr>
          <w:rFonts w:asciiTheme="minorEastAsia" w:hAnsiTheme="minorEastAsia" w:hint="eastAsia"/>
          <w:sz w:val="24"/>
          <w:szCs w:val="24"/>
        </w:rPr>
        <w:t>共　催</w:t>
      </w:r>
      <w:r w:rsidRPr="0080766F">
        <w:rPr>
          <w:rFonts w:asciiTheme="minorEastAsia" w:hAnsiTheme="minorEastAsia" w:hint="eastAsia"/>
          <w:sz w:val="24"/>
          <w:szCs w:val="24"/>
        </w:rPr>
        <w:t xml:space="preserve">　</w:t>
      </w:r>
      <w:r w:rsidRPr="0080766F">
        <w:rPr>
          <w:rFonts w:asciiTheme="minorEastAsia" w:hAnsiTheme="minorEastAsia"/>
          <w:sz w:val="24"/>
          <w:szCs w:val="24"/>
        </w:rPr>
        <w:t xml:space="preserve">　</w:t>
      </w:r>
    </w:p>
    <w:p w14:paraId="1922BF79" w14:textId="1E26A364" w:rsidR="000E421C" w:rsidRDefault="00723E54" w:rsidP="00E25754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0766F">
        <w:rPr>
          <w:rFonts w:asciiTheme="minorEastAsia" w:hAnsiTheme="minorEastAsia" w:hint="eastAsia"/>
          <w:sz w:val="24"/>
          <w:szCs w:val="24"/>
        </w:rPr>
        <w:t>岡山県</w:t>
      </w:r>
    </w:p>
    <w:p w14:paraId="32584E67" w14:textId="7BD7BACF" w:rsidR="009E1DF2" w:rsidRPr="0080766F" w:rsidRDefault="000E421C" w:rsidP="000E421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特定非営利活動法人　</w:t>
      </w:r>
      <w:r w:rsidR="00723E54">
        <w:rPr>
          <w:rFonts w:asciiTheme="minorEastAsia" w:hAnsiTheme="minorEastAsia" w:hint="eastAsia"/>
          <w:sz w:val="24"/>
          <w:szCs w:val="24"/>
        </w:rPr>
        <w:t>岡山県</w:t>
      </w:r>
      <w:r>
        <w:rPr>
          <w:rFonts w:asciiTheme="minorEastAsia" w:hAnsiTheme="minorEastAsia" w:hint="eastAsia"/>
          <w:sz w:val="24"/>
          <w:szCs w:val="24"/>
        </w:rPr>
        <w:t>社会就労センター協議会</w:t>
      </w:r>
      <w:r w:rsidR="009E1DF2" w:rsidRPr="0080766F">
        <w:rPr>
          <w:rFonts w:asciiTheme="minorEastAsia" w:hAnsiTheme="minorEastAsia"/>
          <w:sz w:val="24"/>
          <w:szCs w:val="24"/>
        </w:rPr>
        <w:t xml:space="preserve">　　</w:t>
      </w:r>
    </w:p>
    <w:p w14:paraId="00C49B11" w14:textId="0579BF33" w:rsidR="009A2010" w:rsidRPr="00723E54" w:rsidRDefault="00A74CF3" w:rsidP="00D546C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0CC9D571" w14:textId="2347DFB8" w:rsidR="00E25754" w:rsidRPr="003F2D9B" w:rsidRDefault="009A2010" w:rsidP="00D546C4">
      <w:pPr>
        <w:rPr>
          <w:rFonts w:asciiTheme="minorEastAsia" w:hAnsiTheme="minorEastAsia"/>
          <w:sz w:val="24"/>
          <w:szCs w:val="24"/>
        </w:rPr>
      </w:pPr>
      <w:r w:rsidRPr="003F2D9B">
        <w:rPr>
          <w:rFonts w:asciiTheme="minorEastAsia" w:hAnsiTheme="minorEastAsia" w:hint="eastAsia"/>
          <w:sz w:val="24"/>
          <w:szCs w:val="24"/>
        </w:rPr>
        <w:t xml:space="preserve">３　</w:t>
      </w:r>
      <w:r w:rsidR="00BB5BB9" w:rsidRPr="003F2D9B">
        <w:rPr>
          <w:rFonts w:asciiTheme="minorEastAsia" w:hAnsiTheme="minorEastAsia" w:hint="eastAsia"/>
          <w:sz w:val="24"/>
          <w:szCs w:val="24"/>
        </w:rPr>
        <w:t>実施内</w:t>
      </w:r>
      <w:r w:rsidR="004240A0" w:rsidRPr="003F2D9B">
        <w:rPr>
          <w:rFonts w:asciiTheme="minorEastAsia" w:hAnsiTheme="minorEastAsia" w:hint="eastAsia"/>
          <w:sz w:val="24"/>
          <w:szCs w:val="24"/>
        </w:rPr>
        <w:t>容</w:t>
      </w:r>
    </w:p>
    <w:p w14:paraId="76D68E3B" w14:textId="38942A07" w:rsidR="00FB1727" w:rsidRPr="003F2D9B" w:rsidRDefault="00FB1727" w:rsidP="00D546C4">
      <w:pPr>
        <w:rPr>
          <w:rFonts w:asciiTheme="minorEastAsia" w:hAnsiTheme="minorEastAsia"/>
          <w:sz w:val="24"/>
          <w:szCs w:val="24"/>
        </w:rPr>
      </w:pPr>
      <w:r w:rsidRPr="003F2D9B">
        <w:rPr>
          <w:rFonts w:asciiTheme="minorEastAsia" w:hAnsiTheme="minorEastAsia" w:hint="eastAsia"/>
          <w:sz w:val="24"/>
          <w:szCs w:val="24"/>
        </w:rPr>
        <w:t>（１）部</w:t>
      </w:r>
      <w:r w:rsidR="009D75D9">
        <w:rPr>
          <w:rFonts w:asciiTheme="minorEastAsia" w:hAnsiTheme="minorEastAsia" w:hint="eastAsia"/>
          <w:sz w:val="24"/>
          <w:szCs w:val="24"/>
        </w:rPr>
        <w:t xml:space="preserve">　</w:t>
      </w:r>
      <w:r w:rsidRPr="003F2D9B">
        <w:rPr>
          <w:rFonts w:asciiTheme="minorEastAsia" w:hAnsiTheme="minorEastAsia" w:hint="eastAsia"/>
          <w:sz w:val="24"/>
          <w:szCs w:val="24"/>
        </w:rPr>
        <w:t>門</w:t>
      </w:r>
    </w:p>
    <w:p w14:paraId="50A34025" w14:textId="49279943" w:rsidR="00FB1727" w:rsidRPr="003F2D9B" w:rsidRDefault="00FB1727" w:rsidP="00D546C4">
      <w:pPr>
        <w:rPr>
          <w:rFonts w:asciiTheme="minorEastAsia" w:hAnsiTheme="minorEastAsia"/>
          <w:sz w:val="24"/>
          <w:szCs w:val="24"/>
        </w:rPr>
      </w:pPr>
      <w:r w:rsidRPr="003F2D9B">
        <w:rPr>
          <w:rFonts w:asciiTheme="minorEastAsia" w:hAnsiTheme="minorEastAsia" w:hint="eastAsia"/>
          <w:sz w:val="24"/>
          <w:szCs w:val="24"/>
        </w:rPr>
        <w:t xml:space="preserve">　　ア　農林水産物部門</w:t>
      </w:r>
    </w:p>
    <w:p w14:paraId="43879D70" w14:textId="4C16DBC5" w:rsidR="00FB1727" w:rsidRPr="003F2D9B" w:rsidRDefault="00FB1727" w:rsidP="00D546C4">
      <w:pPr>
        <w:rPr>
          <w:rFonts w:asciiTheme="minorEastAsia" w:hAnsiTheme="minorEastAsia"/>
          <w:sz w:val="24"/>
          <w:szCs w:val="24"/>
        </w:rPr>
      </w:pPr>
      <w:r w:rsidRPr="003F2D9B">
        <w:rPr>
          <w:rFonts w:asciiTheme="minorEastAsia" w:hAnsiTheme="minorEastAsia" w:hint="eastAsia"/>
          <w:sz w:val="24"/>
          <w:szCs w:val="24"/>
        </w:rPr>
        <w:t xml:space="preserve">　　　　事業所の利用者が生産</w:t>
      </w:r>
      <w:r w:rsidR="00EA289D">
        <w:rPr>
          <w:rFonts w:asciiTheme="minorEastAsia" w:hAnsiTheme="minorEastAsia" w:hint="eastAsia"/>
          <w:sz w:val="24"/>
          <w:szCs w:val="24"/>
        </w:rPr>
        <w:t>工程</w:t>
      </w:r>
      <w:r w:rsidRPr="003F2D9B">
        <w:rPr>
          <w:rFonts w:asciiTheme="minorEastAsia" w:hAnsiTheme="minorEastAsia" w:hint="eastAsia"/>
          <w:sz w:val="24"/>
          <w:szCs w:val="24"/>
        </w:rPr>
        <w:t>に携わっていること。</w:t>
      </w:r>
    </w:p>
    <w:p w14:paraId="75D4C055" w14:textId="3BAEE251" w:rsidR="00FB1727" w:rsidRPr="003F2D9B" w:rsidRDefault="00FB1727" w:rsidP="00FB17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F2D9B">
        <w:rPr>
          <w:rFonts w:asciiTheme="minorEastAsia" w:hAnsiTheme="minorEastAsia" w:hint="eastAsia"/>
          <w:sz w:val="24"/>
          <w:szCs w:val="24"/>
        </w:rPr>
        <w:t>イ　加工品部門</w:t>
      </w:r>
    </w:p>
    <w:p w14:paraId="7ABE95F1" w14:textId="16C1C571" w:rsidR="00FB1727" w:rsidRPr="003F2D9B" w:rsidRDefault="00FB1727" w:rsidP="00FB1727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3F2D9B">
        <w:rPr>
          <w:rFonts w:asciiTheme="minorEastAsia" w:hAnsiTheme="minorEastAsia" w:hint="eastAsia"/>
          <w:sz w:val="24"/>
          <w:szCs w:val="24"/>
        </w:rPr>
        <w:t xml:space="preserve">　　　　主な原材料として事業所の利用者が生産</w:t>
      </w:r>
      <w:r w:rsidR="00EA289D">
        <w:rPr>
          <w:rFonts w:asciiTheme="minorEastAsia" w:hAnsiTheme="minorEastAsia" w:hint="eastAsia"/>
          <w:sz w:val="24"/>
          <w:szCs w:val="24"/>
        </w:rPr>
        <w:t>工程</w:t>
      </w:r>
      <w:r w:rsidRPr="003F2D9B">
        <w:rPr>
          <w:rFonts w:asciiTheme="minorEastAsia" w:hAnsiTheme="minorEastAsia" w:hint="eastAsia"/>
          <w:sz w:val="24"/>
          <w:szCs w:val="24"/>
        </w:rPr>
        <w:t>に携わった農林水産物又は県内産の農林水産物を使用しており、利用者が</w:t>
      </w:r>
      <w:r w:rsidR="00322435" w:rsidRPr="003F2D9B">
        <w:rPr>
          <w:rFonts w:asciiTheme="minorEastAsia" w:hAnsiTheme="minorEastAsia" w:hint="eastAsia"/>
          <w:sz w:val="24"/>
          <w:szCs w:val="24"/>
        </w:rPr>
        <w:t>加工</w:t>
      </w:r>
      <w:r w:rsidR="00EA289D">
        <w:rPr>
          <w:rFonts w:asciiTheme="minorEastAsia" w:hAnsiTheme="minorEastAsia" w:hint="eastAsia"/>
          <w:sz w:val="24"/>
          <w:szCs w:val="24"/>
        </w:rPr>
        <w:t>工程</w:t>
      </w:r>
      <w:r w:rsidRPr="003F2D9B">
        <w:rPr>
          <w:rFonts w:asciiTheme="minorEastAsia" w:hAnsiTheme="minorEastAsia" w:hint="eastAsia"/>
          <w:sz w:val="24"/>
          <w:szCs w:val="24"/>
        </w:rPr>
        <w:t>に携わっていること。</w:t>
      </w:r>
    </w:p>
    <w:p w14:paraId="201B5A02" w14:textId="04C7FF1D" w:rsidR="00FB1727" w:rsidRPr="00DB6199" w:rsidRDefault="00FB1727" w:rsidP="003F2D9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DB6199">
        <w:rPr>
          <w:rFonts w:asciiTheme="minorEastAsia" w:hAnsiTheme="minorEastAsia" w:hint="eastAsia"/>
          <w:sz w:val="24"/>
          <w:szCs w:val="24"/>
        </w:rPr>
        <w:t>（２）</w:t>
      </w:r>
      <w:r w:rsidR="00FD43D1" w:rsidRPr="00DB6199">
        <w:rPr>
          <w:rFonts w:asciiTheme="minorEastAsia" w:hAnsiTheme="minorEastAsia" w:hint="eastAsia"/>
          <w:sz w:val="24"/>
          <w:szCs w:val="24"/>
        </w:rPr>
        <w:t>Webマルシェの進め方</w:t>
      </w:r>
    </w:p>
    <w:p w14:paraId="035B4317" w14:textId="4D18B6CF" w:rsidR="00C34DF0" w:rsidRPr="00DB6199" w:rsidRDefault="00FB1727" w:rsidP="00FB17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B6199">
        <w:rPr>
          <w:rFonts w:asciiTheme="minorEastAsia" w:hAnsiTheme="minorEastAsia" w:hint="eastAsia"/>
          <w:sz w:val="24"/>
          <w:szCs w:val="24"/>
        </w:rPr>
        <w:t xml:space="preserve">ア　</w:t>
      </w:r>
      <w:r w:rsidR="00292113" w:rsidRPr="00DB6199">
        <w:rPr>
          <w:rFonts w:asciiTheme="minorEastAsia" w:hAnsiTheme="minorEastAsia" w:hint="eastAsia"/>
          <w:sz w:val="24"/>
          <w:szCs w:val="24"/>
        </w:rPr>
        <w:t>第1ステージ</w:t>
      </w:r>
      <w:r w:rsidR="00A12D94" w:rsidRPr="00DB6199">
        <w:rPr>
          <w:rFonts w:asciiTheme="minorEastAsia" w:hAnsiTheme="minorEastAsia" w:hint="eastAsia"/>
          <w:sz w:val="24"/>
          <w:szCs w:val="24"/>
        </w:rPr>
        <w:t>（書類審査）</w:t>
      </w:r>
    </w:p>
    <w:p w14:paraId="532DF192" w14:textId="6F38C403" w:rsidR="00B32744" w:rsidRPr="00DB6199" w:rsidRDefault="0041113D" w:rsidP="00FB1727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DB6199">
        <w:rPr>
          <w:rFonts w:asciiTheme="minorEastAsia" w:hAnsiTheme="minorEastAsia" w:hint="eastAsia"/>
          <w:sz w:val="24"/>
          <w:szCs w:val="24"/>
        </w:rPr>
        <w:t>エントリーシート（</w:t>
      </w:r>
      <w:r w:rsidR="00811AB6" w:rsidRPr="00DB6199">
        <w:rPr>
          <w:rFonts w:asciiTheme="minorEastAsia" w:hAnsiTheme="minorEastAsia" w:hint="eastAsia"/>
          <w:sz w:val="24"/>
          <w:szCs w:val="24"/>
        </w:rPr>
        <w:t>出品要領</w:t>
      </w:r>
      <w:r w:rsidR="00FB1727" w:rsidRPr="00DB6199">
        <w:rPr>
          <w:rFonts w:asciiTheme="minorEastAsia" w:hAnsiTheme="minorEastAsia" w:hint="eastAsia"/>
          <w:sz w:val="24"/>
          <w:szCs w:val="24"/>
        </w:rPr>
        <w:t>を参照）によ</w:t>
      </w:r>
      <w:r w:rsidR="00B365AC">
        <w:rPr>
          <w:rFonts w:asciiTheme="minorEastAsia" w:hAnsiTheme="minorEastAsia" w:hint="eastAsia"/>
          <w:sz w:val="24"/>
          <w:szCs w:val="24"/>
        </w:rPr>
        <w:t>り</w:t>
      </w:r>
      <w:r w:rsidR="00A12D94" w:rsidRPr="00DB6199">
        <w:rPr>
          <w:rFonts w:asciiTheme="minorEastAsia" w:hAnsiTheme="minorEastAsia" w:hint="eastAsia"/>
          <w:sz w:val="24"/>
          <w:szCs w:val="24"/>
        </w:rPr>
        <w:t>出品</w:t>
      </w:r>
    </w:p>
    <w:p w14:paraId="1929B6CB" w14:textId="4EC5BC3B" w:rsidR="00A12D94" w:rsidRPr="00DB6199" w:rsidRDefault="00A12D94" w:rsidP="00BB5BB9">
      <w:pPr>
        <w:pStyle w:val="a8"/>
        <w:ind w:leftChars="0" w:firstLineChars="100" w:firstLine="240"/>
        <w:rPr>
          <w:rFonts w:asciiTheme="minorEastAsia" w:hAnsiTheme="minorEastAsia"/>
          <w:sz w:val="24"/>
          <w:szCs w:val="24"/>
        </w:rPr>
      </w:pPr>
      <w:r w:rsidRPr="00DB6199">
        <w:rPr>
          <w:rFonts w:asciiTheme="minorEastAsia" w:hAnsiTheme="minorEastAsia" w:hint="eastAsia"/>
          <w:sz w:val="24"/>
          <w:szCs w:val="24"/>
        </w:rPr>
        <w:t>応募期間：2021年12月16日（木）～</w:t>
      </w:r>
      <w:r w:rsidR="00FD43D1" w:rsidRPr="00DB6199">
        <w:rPr>
          <w:rFonts w:asciiTheme="minorEastAsia" w:hAnsiTheme="minorEastAsia" w:hint="eastAsia"/>
          <w:sz w:val="24"/>
          <w:szCs w:val="24"/>
        </w:rPr>
        <w:t>20</w:t>
      </w:r>
      <w:r w:rsidRPr="00DB6199">
        <w:rPr>
          <w:rFonts w:asciiTheme="minorEastAsia" w:hAnsiTheme="minorEastAsia" w:hint="eastAsia"/>
          <w:sz w:val="24"/>
          <w:szCs w:val="24"/>
        </w:rPr>
        <w:t>22年1月17日（月）</w:t>
      </w:r>
    </w:p>
    <w:p w14:paraId="0E52DC4F" w14:textId="12D30644" w:rsidR="00FB1727" w:rsidRPr="00DB6199" w:rsidRDefault="00FB1727" w:rsidP="00A12D94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DB6199">
        <w:rPr>
          <w:rFonts w:asciiTheme="minorEastAsia" w:hAnsiTheme="minorEastAsia" w:hint="eastAsia"/>
          <w:sz w:val="24"/>
          <w:szCs w:val="24"/>
        </w:rPr>
        <w:t>優良なもの</w:t>
      </w:r>
      <w:r w:rsidR="00A12D94" w:rsidRPr="00DB6199">
        <w:rPr>
          <w:rFonts w:asciiTheme="minorEastAsia" w:hAnsiTheme="minorEastAsia" w:hint="eastAsia"/>
          <w:sz w:val="24"/>
          <w:szCs w:val="24"/>
        </w:rPr>
        <w:t>を</w:t>
      </w:r>
      <w:r w:rsidRPr="00DB6199">
        <w:rPr>
          <w:rFonts w:asciiTheme="minorEastAsia" w:hAnsiTheme="minorEastAsia" w:hint="eastAsia"/>
          <w:sz w:val="24"/>
          <w:szCs w:val="24"/>
        </w:rPr>
        <w:t>15点以内（農林水産物及び加工品）選定</w:t>
      </w:r>
      <w:r w:rsidR="00A12D94" w:rsidRPr="00DB6199">
        <w:rPr>
          <w:rFonts w:asciiTheme="minorEastAsia" w:hAnsiTheme="minorEastAsia" w:hint="eastAsia"/>
          <w:sz w:val="24"/>
          <w:szCs w:val="24"/>
        </w:rPr>
        <w:t>し、第２ステージに進む。</w:t>
      </w:r>
    </w:p>
    <w:p w14:paraId="590E8E05" w14:textId="6795EC6B" w:rsidR="00811AB6" w:rsidRPr="00DB6199" w:rsidRDefault="00811AB6" w:rsidP="00B32744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 w:rsidRPr="00DB6199">
        <w:rPr>
          <w:rFonts w:asciiTheme="minorEastAsia" w:hAnsiTheme="minorEastAsia" w:hint="eastAsia"/>
          <w:sz w:val="24"/>
          <w:szCs w:val="24"/>
        </w:rPr>
        <w:t>Webによる紹介</w:t>
      </w:r>
      <w:r w:rsidR="00A12D94" w:rsidRPr="00DB6199">
        <w:rPr>
          <w:rFonts w:asciiTheme="minorEastAsia" w:hAnsiTheme="minorEastAsia" w:hint="eastAsia"/>
          <w:sz w:val="24"/>
          <w:szCs w:val="24"/>
        </w:rPr>
        <w:t>（すべての出品物）</w:t>
      </w:r>
    </w:p>
    <w:p w14:paraId="721FA9D5" w14:textId="6EFED109" w:rsidR="00811AB6" w:rsidRPr="00DB6199" w:rsidRDefault="00A12D94" w:rsidP="00A12D9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DB6199">
        <w:rPr>
          <w:rFonts w:asciiTheme="minorEastAsia" w:hAnsiTheme="minorEastAsia" w:hint="eastAsia"/>
          <w:sz w:val="24"/>
          <w:szCs w:val="24"/>
        </w:rPr>
        <w:t>出品物</w:t>
      </w:r>
      <w:r w:rsidR="00B56B07" w:rsidRPr="00DB6199">
        <w:rPr>
          <w:rFonts w:asciiTheme="minorEastAsia" w:hAnsiTheme="minorEastAsia" w:hint="eastAsia"/>
          <w:sz w:val="24"/>
          <w:szCs w:val="24"/>
        </w:rPr>
        <w:t>に対して</w:t>
      </w:r>
      <w:r w:rsidR="00811AB6" w:rsidRPr="00DB6199">
        <w:rPr>
          <w:rFonts w:asciiTheme="minorEastAsia" w:hAnsiTheme="minorEastAsia" w:hint="eastAsia"/>
          <w:sz w:val="24"/>
          <w:szCs w:val="24"/>
        </w:rPr>
        <w:t>専門家</w:t>
      </w:r>
      <w:r w:rsidRPr="00DB6199">
        <w:rPr>
          <w:rFonts w:asciiTheme="minorEastAsia" w:hAnsiTheme="minorEastAsia" w:hint="eastAsia"/>
          <w:sz w:val="24"/>
          <w:szCs w:val="24"/>
        </w:rPr>
        <w:t>からのアドバイスを提供します。</w:t>
      </w:r>
    </w:p>
    <w:p w14:paraId="333C57DB" w14:textId="73F64379" w:rsidR="00494919" w:rsidRPr="00DB6199" w:rsidRDefault="00A12D94" w:rsidP="00A12D9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B6199">
        <w:rPr>
          <w:rFonts w:asciiTheme="minorEastAsia" w:hAnsiTheme="minorEastAsia" w:hint="eastAsia"/>
          <w:sz w:val="24"/>
          <w:szCs w:val="24"/>
        </w:rPr>
        <w:t xml:space="preserve">イ　</w:t>
      </w:r>
      <w:r w:rsidR="00292113" w:rsidRPr="00DB6199">
        <w:rPr>
          <w:rFonts w:asciiTheme="minorEastAsia" w:hAnsiTheme="minorEastAsia" w:hint="eastAsia"/>
          <w:sz w:val="24"/>
          <w:szCs w:val="24"/>
        </w:rPr>
        <w:t>第２ステージ（</w:t>
      </w:r>
      <w:r w:rsidR="000E421C" w:rsidRPr="00DB6199">
        <w:rPr>
          <w:rFonts w:asciiTheme="minorEastAsia" w:hAnsiTheme="minorEastAsia" w:hint="eastAsia"/>
          <w:sz w:val="24"/>
          <w:szCs w:val="24"/>
        </w:rPr>
        <w:t>プレゼン・交流会</w:t>
      </w:r>
      <w:r w:rsidR="00292113" w:rsidRPr="00DB6199">
        <w:rPr>
          <w:rFonts w:asciiTheme="minorEastAsia" w:hAnsiTheme="minorEastAsia" w:hint="eastAsia"/>
          <w:sz w:val="24"/>
          <w:szCs w:val="24"/>
        </w:rPr>
        <w:t>）</w:t>
      </w:r>
    </w:p>
    <w:p w14:paraId="3260698B" w14:textId="271D11C1" w:rsidR="00BB5BB9" w:rsidRPr="00DB6199" w:rsidRDefault="009A2010" w:rsidP="00BB5BB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B6199">
        <w:rPr>
          <w:rFonts w:asciiTheme="minorEastAsia" w:hAnsiTheme="minorEastAsia" w:hint="eastAsia"/>
          <w:sz w:val="24"/>
          <w:szCs w:val="24"/>
        </w:rPr>
        <w:t xml:space="preserve">　</w:t>
      </w:r>
      <w:r w:rsidRPr="00DB6199">
        <w:rPr>
          <w:rFonts w:asciiTheme="minorEastAsia" w:hAnsiTheme="minorEastAsia"/>
          <w:sz w:val="24"/>
          <w:szCs w:val="24"/>
        </w:rPr>
        <w:t xml:space="preserve">　</w:t>
      </w:r>
      <w:r w:rsidR="00A12D94" w:rsidRPr="00DB6199">
        <w:rPr>
          <w:rFonts w:asciiTheme="minorEastAsia" w:hAnsiTheme="minorEastAsia" w:hint="eastAsia"/>
          <w:sz w:val="24"/>
          <w:szCs w:val="24"/>
        </w:rPr>
        <w:t xml:space="preserve">　</w:t>
      </w:r>
      <w:r w:rsidR="009D75D9" w:rsidRPr="00DB6199">
        <w:rPr>
          <w:rFonts w:asciiTheme="minorEastAsia" w:hAnsiTheme="minorEastAsia" w:hint="eastAsia"/>
          <w:sz w:val="24"/>
          <w:szCs w:val="24"/>
        </w:rPr>
        <w:t xml:space="preserve">　</w:t>
      </w:r>
      <w:r w:rsidR="00A12D94" w:rsidRPr="00DB6199">
        <w:rPr>
          <w:rFonts w:asciiTheme="minorEastAsia" w:hAnsiTheme="minorEastAsia" w:hint="eastAsia"/>
          <w:sz w:val="24"/>
          <w:szCs w:val="24"/>
        </w:rPr>
        <w:t>日時：2022</w:t>
      </w:r>
      <w:r w:rsidRPr="00DB6199">
        <w:rPr>
          <w:rFonts w:asciiTheme="minorEastAsia" w:hAnsiTheme="minorEastAsia" w:hint="eastAsia"/>
          <w:sz w:val="24"/>
          <w:szCs w:val="24"/>
        </w:rPr>
        <w:t>年</w:t>
      </w:r>
      <w:r w:rsidR="004240A0" w:rsidRPr="00DB6199">
        <w:rPr>
          <w:rFonts w:asciiTheme="minorEastAsia" w:hAnsiTheme="minorEastAsia" w:hint="eastAsia"/>
          <w:sz w:val="24"/>
          <w:szCs w:val="24"/>
        </w:rPr>
        <w:t>２</w:t>
      </w:r>
      <w:r w:rsidRPr="00DB6199">
        <w:rPr>
          <w:rFonts w:asciiTheme="minorEastAsia" w:hAnsiTheme="minorEastAsia" w:hint="eastAsia"/>
          <w:sz w:val="24"/>
          <w:szCs w:val="24"/>
        </w:rPr>
        <w:t>月</w:t>
      </w:r>
      <w:r w:rsidR="00297789" w:rsidRPr="00DB6199">
        <w:rPr>
          <w:rFonts w:asciiTheme="minorEastAsia" w:hAnsiTheme="minorEastAsia" w:hint="eastAsia"/>
          <w:sz w:val="24"/>
          <w:szCs w:val="24"/>
        </w:rPr>
        <w:t>16</w:t>
      </w:r>
      <w:r w:rsidRPr="00DB6199">
        <w:rPr>
          <w:rFonts w:asciiTheme="minorEastAsia" w:hAnsiTheme="minorEastAsia" w:hint="eastAsia"/>
          <w:sz w:val="24"/>
          <w:szCs w:val="24"/>
        </w:rPr>
        <w:t>日（</w:t>
      </w:r>
      <w:r w:rsidR="00297789" w:rsidRPr="00DB6199">
        <w:rPr>
          <w:rFonts w:asciiTheme="minorEastAsia" w:hAnsiTheme="minorEastAsia" w:hint="eastAsia"/>
          <w:sz w:val="24"/>
          <w:szCs w:val="24"/>
        </w:rPr>
        <w:t>水</w:t>
      </w:r>
      <w:r w:rsidRPr="00DB6199">
        <w:rPr>
          <w:rFonts w:asciiTheme="minorEastAsia" w:hAnsiTheme="minorEastAsia" w:hint="eastAsia"/>
          <w:sz w:val="24"/>
          <w:szCs w:val="24"/>
        </w:rPr>
        <w:t>）</w:t>
      </w:r>
      <w:r w:rsidR="0080766F" w:rsidRPr="00DB6199">
        <w:rPr>
          <w:rFonts w:asciiTheme="minorEastAsia" w:hAnsiTheme="minorEastAsia" w:hint="eastAsia"/>
          <w:sz w:val="24"/>
          <w:szCs w:val="24"/>
        </w:rPr>
        <w:t xml:space="preserve">　</w:t>
      </w:r>
      <w:r w:rsidR="00BB5BB9" w:rsidRPr="00DB6199">
        <w:rPr>
          <w:rFonts w:asciiTheme="minorEastAsia" w:hAnsiTheme="minorEastAsia" w:hint="eastAsia"/>
          <w:sz w:val="24"/>
          <w:szCs w:val="24"/>
        </w:rPr>
        <w:t>10:00</w:t>
      </w:r>
      <w:r w:rsidR="006410AD" w:rsidRPr="00DB6199">
        <w:rPr>
          <w:rFonts w:asciiTheme="minorEastAsia" w:hAnsiTheme="minorEastAsia" w:hint="eastAsia"/>
          <w:sz w:val="24"/>
          <w:szCs w:val="24"/>
        </w:rPr>
        <w:t>～</w:t>
      </w:r>
      <w:r w:rsidR="00BB5BB9" w:rsidRPr="00DB6199">
        <w:rPr>
          <w:rFonts w:asciiTheme="minorEastAsia" w:hAnsiTheme="minorEastAsia" w:hint="eastAsia"/>
          <w:sz w:val="24"/>
          <w:szCs w:val="24"/>
        </w:rPr>
        <w:t>16:00</w:t>
      </w:r>
    </w:p>
    <w:p w14:paraId="420DB890" w14:textId="1A0ECDFC" w:rsidR="009A2010" w:rsidRPr="00DB6199" w:rsidRDefault="00A12D94" w:rsidP="009D75D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DB6199">
        <w:rPr>
          <w:rFonts w:asciiTheme="minorEastAsia" w:hAnsiTheme="minorEastAsia" w:hint="eastAsia"/>
          <w:sz w:val="24"/>
          <w:szCs w:val="24"/>
        </w:rPr>
        <w:t>場所：</w:t>
      </w:r>
      <w:r w:rsidR="00494919" w:rsidRPr="00DB6199">
        <w:rPr>
          <w:rFonts w:asciiTheme="minorEastAsia" w:hAnsiTheme="minorEastAsia" w:hint="eastAsia"/>
          <w:sz w:val="24"/>
          <w:szCs w:val="24"/>
        </w:rPr>
        <w:t xml:space="preserve">きらめきプラザ　</w:t>
      </w:r>
      <w:r w:rsidRPr="00DB6199">
        <w:rPr>
          <w:rFonts w:asciiTheme="minorEastAsia" w:hAnsiTheme="minorEastAsia" w:hint="eastAsia"/>
          <w:sz w:val="24"/>
          <w:szCs w:val="24"/>
        </w:rPr>
        <w:t>301</w:t>
      </w:r>
      <w:r w:rsidR="00494919" w:rsidRPr="00DB6199">
        <w:rPr>
          <w:rFonts w:asciiTheme="minorEastAsia" w:hAnsiTheme="minorEastAsia" w:hint="eastAsia"/>
          <w:sz w:val="24"/>
          <w:szCs w:val="24"/>
        </w:rPr>
        <w:t>会議室</w:t>
      </w:r>
    </w:p>
    <w:p w14:paraId="67BCE382" w14:textId="551CD625" w:rsidR="008F2BD5" w:rsidRPr="00DB6199" w:rsidRDefault="008F2BD5" w:rsidP="00D546C4">
      <w:pPr>
        <w:pStyle w:val="a8"/>
        <w:numPr>
          <w:ilvl w:val="1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DB6199">
        <w:rPr>
          <w:rFonts w:asciiTheme="minorEastAsia" w:hAnsiTheme="minorEastAsia" w:hint="eastAsia"/>
          <w:sz w:val="24"/>
          <w:szCs w:val="24"/>
        </w:rPr>
        <w:t>プレゼン</w:t>
      </w:r>
      <w:r w:rsidR="00A12D94" w:rsidRPr="00DB6199">
        <w:rPr>
          <w:rFonts w:asciiTheme="minorEastAsia" w:hAnsiTheme="minorEastAsia" w:hint="eastAsia"/>
          <w:sz w:val="24"/>
          <w:szCs w:val="24"/>
        </w:rPr>
        <w:t>テーションの実施</w:t>
      </w:r>
      <w:r w:rsidR="0099656E" w:rsidRPr="00DB6199">
        <w:rPr>
          <w:rFonts w:asciiTheme="minorEastAsia" w:hAnsiTheme="minorEastAsia" w:hint="eastAsia"/>
          <w:sz w:val="24"/>
          <w:szCs w:val="24"/>
        </w:rPr>
        <w:t>・審査、表彰</w:t>
      </w:r>
      <w:r w:rsidR="00BB5BB9" w:rsidRPr="00DB619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9656E" w:rsidRPr="00DB6199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0D7CEBE7" w14:textId="2648040D" w:rsidR="00A12D94" w:rsidRPr="00DB6199" w:rsidRDefault="00FD43D1" w:rsidP="0099656E">
      <w:pPr>
        <w:pStyle w:val="a8"/>
        <w:ind w:leftChars="0" w:left="780" w:firstLineChars="100" w:firstLine="240"/>
        <w:rPr>
          <w:rFonts w:asciiTheme="minorEastAsia" w:hAnsiTheme="minorEastAsia"/>
          <w:sz w:val="24"/>
          <w:szCs w:val="24"/>
        </w:rPr>
      </w:pPr>
      <w:r w:rsidRPr="00DB6199">
        <w:rPr>
          <w:rFonts w:asciiTheme="minorEastAsia" w:hAnsiTheme="minorEastAsia" w:hint="eastAsia"/>
          <w:sz w:val="24"/>
          <w:szCs w:val="24"/>
        </w:rPr>
        <w:t>出品物ごとに</w:t>
      </w:r>
      <w:r w:rsidR="00BB5BB9" w:rsidRPr="00DB6199">
        <w:rPr>
          <w:rFonts w:asciiTheme="minorEastAsia" w:hAnsiTheme="minorEastAsia" w:hint="eastAsia"/>
          <w:sz w:val="24"/>
          <w:szCs w:val="24"/>
        </w:rPr>
        <w:t>プレゼンテーションの内容をWeb上で公開</w:t>
      </w:r>
      <w:r w:rsidR="0099656E" w:rsidRPr="00DB6199">
        <w:rPr>
          <w:rFonts w:asciiTheme="minorEastAsia" w:hAnsiTheme="minorEastAsia" w:hint="eastAsia"/>
          <w:sz w:val="24"/>
          <w:szCs w:val="24"/>
        </w:rPr>
        <w:t>します</w:t>
      </w:r>
      <w:r w:rsidR="00322435" w:rsidRPr="00DB6199">
        <w:rPr>
          <w:rFonts w:asciiTheme="minorEastAsia" w:hAnsiTheme="minorEastAsia" w:hint="eastAsia"/>
          <w:sz w:val="24"/>
          <w:szCs w:val="24"/>
        </w:rPr>
        <w:t>（後日）</w:t>
      </w:r>
    </w:p>
    <w:p w14:paraId="31EE81EB" w14:textId="2E4632A6" w:rsidR="00BB5BB9" w:rsidRPr="00DB6199" w:rsidRDefault="00A12D94" w:rsidP="00BB5BB9">
      <w:pPr>
        <w:pStyle w:val="a8"/>
        <w:numPr>
          <w:ilvl w:val="1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DB6199">
        <w:rPr>
          <w:rFonts w:asciiTheme="minorEastAsia" w:hAnsiTheme="minorEastAsia" w:hint="eastAsia"/>
          <w:sz w:val="24"/>
          <w:szCs w:val="24"/>
        </w:rPr>
        <w:t>出品物</w:t>
      </w:r>
      <w:r w:rsidR="008F2BD5" w:rsidRPr="00DB6199">
        <w:rPr>
          <w:rFonts w:asciiTheme="minorEastAsia" w:hAnsiTheme="minorEastAsia" w:hint="eastAsia"/>
          <w:sz w:val="24"/>
          <w:szCs w:val="24"/>
        </w:rPr>
        <w:t>を</w:t>
      </w:r>
      <w:r w:rsidRPr="00DB6199">
        <w:rPr>
          <w:rFonts w:asciiTheme="minorEastAsia" w:hAnsiTheme="minorEastAsia" w:hint="eastAsia"/>
          <w:sz w:val="24"/>
          <w:szCs w:val="24"/>
        </w:rPr>
        <w:t>展示（販売）（第１ステージ参加のすべての出品物</w:t>
      </w:r>
      <w:r w:rsidR="00B70738" w:rsidRPr="00DB6199">
        <w:rPr>
          <w:rFonts w:asciiTheme="minorEastAsia" w:hAnsiTheme="minorEastAsia" w:hint="eastAsia"/>
          <w:sz w:val="24"/>
          <w:szCs w:val="24"/>
        </w:rPr>
        <w:t>）</w:t>
      </w:r>
    </w:p>
    <w:p w14:paraId="1EB756BD" w14:textId="257C1068" w:rsidR="00A74CF3" w:rsidRPr="00DB6199" w:rsidRDefault="000D5E43" w:rsidP="00BB5BB9">
      <w:pPr>
        <w:pStyle w:val="a8"/>
        <w:numPr>
          <w:ilvl w:val="1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DB6199">
        <w:rPr>
          <w:rFonts w:asciiTheme="minorEastAsia" w:hAnsiTheme="minorEastAsia" w:hint="eastAsia"/>
          <w:sz w:val="24"/>
          <w:szCs w:val="24"/>
        </w:rPr>
        <w:t>交流会（</w:t>
      </w:r>
      <w:r w:rsidR="00BB5BB9" w:rsidRPr="00DB6199">
        <w:rPr>
          <w:rFonts w:asciiTheme="minorEastAsia" w:hAnsiTheme="minorEastAsia" w:hint="eastAsia"/>
          <w:sz w:val="24"/>
          <w:szCs w:val="24"/>
        </w:rPr>
        <w:t>試食、意見交換など</w:t>
      </w:r>
      <w:r w:rsidRPr="00DB6199">
        <w:rPr>
          <w:rFonts w:asciiTheme="minorEastAsia" w:hAnsiTheme="minorEastAsia" w:hint="eastAsia"/>
          <w:sz w:val="24"/>
          <w:szCs w:val="24"/>
        </w:rPr>
        <w:t>）</w:t>
      </w:r>
      <w:r w:rsidR="00BB5BB9" w:rsidRPr="00DB6199">
        <w:rPr>
          <w:rFonts w:asciiTheme="minorEastAsia" w:hAnsiTheme="minorEastAsia" w:hint="eastAsia"/>
          <w:sz w:val="24"/>
          <w:szCs w:val="24"/>
        </w:rPr>
        <w:t xml:space="preserve">、販売会  </w:t>
      </w:r>
    </w:p>
    <w:p w14:paraId="4A782CFE" w14:textId="7F62F877" w:rsidR="00A74CF3" w:rsidRPr="00DB6199" w:rsidRDefault="00A74CF3" w:rsidP="00D546C4">
      <w:pPr>
        <w:rPr>
          <w:rFonts w:asciiTheme="minorEastAsia" w:hAnsiTheme="minorEastAsia"/>
          <w:sz w:val="24"/>
          <w:szCs w:val="24"/>
        </w:rPr>
      </w:pPr>
    </w:p>
    <w:p w14:paraId="7F501754" w14:textId="739065F2" w:rsidR="00084B87" w:rsidRDefault="00F61E72" w:rsidP="007767D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767D7">
        <w:rPr>
          <w:rFonts w:asciiTheme="minorEastAsia" w:hAnsiTheme="minorEastAsia" w:hint="eastAsia"/>
          <w:sz w:val="24"/>
          <w:szCs w:val="24"/>
        </w:rPr>
        <w:t xml:space="preserve">　</w:t>
      </w:r>
      <w:r w:rsidR="002014A3">
        <w:rPr>
          <w:rFonts w:asciiTheme="minorEastAsia" w:hAnsiTheme="minorEastAsia" w:hint="eastAsia"/>
          <w:sz w:val="24"/>
          <w:szCs w:val="24"/>
        </w:rPr>
        <w:t>参加</w:t>
      </w:r>
      <w:r w:rsidR="00084B87">
        <w:rPr>
          <w:rFonts w:asciiTheme="minorEastAsia" w:hAnsiTheme="minorEastAsia" w:hint="eastAsia"/>
          <w:sz w:val="24"/>
          <w:szCs w:val="24"/>
        </w:rPr>
        <w:t>申込</w:t>
      </w:r>
    </w:p>
    <w:p w14:paraId="5F578252" w14:textId="3BA25826" w:rsidR="0041113D" w:rsidRDefault="0099656E" w:rsidP="00F0146A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岡山県農福連携サポートセンターのホームページから</w:t>
      </w:r>
      <w:r w:rsidR="0041113D">
        <w:rPr>
          <w:rFonts w:asciiTheme="minorEastAsia" w:hAnsiTheme="minorEastAsia" w:hint="eastAsia"/>
          <w:sz w:val="24"/>
          <w:szCs w:val="24"/>
        </w:rPr>
        <w:t>エントリーシート</w:t>
      </w:r>
      <w:r w:rsidR="00F0146A">
        <w:rPr>
          <w:rFonts w:asciiTheme="minorEastAsia" w:hAnsiTheme="minorEastAsia" w:hint="eastAsia"/>
          <w:sz w:val="24"/>
          <w:szCs w:val="24"/>
        </w:rPr>
        <w:t>をダウンロードして、</w:t>
      </w:r>
      <w:r w:rsidR="003E3170">
        <w:rPr>
          <w:rFonts w:asciiTheme="minorEastAsia" w:hAnsiTheme="minorEastAsia" w:hint="eastAsia"/>
          <w:sz w:val="24"/>
          <w:szCs w:val="24"/>
        </w:rPr>
        <w:t>E</w:t>
      </w:r>
      <w:r w:rsidR="003E3170">
        <w:rPr>
          <w:rFonts w:asciiTheme="minorEastAsia" w:hAnsiTheme="minorEastAsia"/>
          <w:sz w:val="24"/>
          <w:szCs w:val="24"/>
        </w:rPr>
        <w:t>-mail</w:t>
      </w:r>
      <w:r w:rsidR="003E3170">
        <w:rPr>
          <w:rFonts w:asciiTheme="minorEastAsia" w:hAnsiTheme="minorEastAsia" w:hint="eastAsia"/>
          <w:sz w:val="24"/>
          <w:szCs w:val="24"/>
        </w:rPr>
        <w:t>で</w:t>
      </w:r>
      <w:r w:rsidR="00084B87">
        <w:rPr>
          <w:rFonts w:asciiTheme="minorEastAsia" w:hAnsiTheme="minorEastAsia" w:hint="eastAsia"/>
          <w:sz w:val="24"/>
          <w:szCs w:val="24"/>
        </w:rPr>
        <w:t>申</w:t>
      </w:r>
      <w:r w:rsidR="0041113D">
        <w:rPr>
          <w:rFonts w:asciiTheme="minorEastAsia" w:hAnsiTheme="minorEastAsia" w:hint="eastAsia"/>
          <w:sz w:val="24"/>
          <w:szCs w:val="24"/>
        </w:rPr>
        <w:t>し</w:t>
      </w:r>
      <w:r w:rsidR="00084B87">
        <w:rPr>
          <w:rFonts w:asciiTheme="minorEastAsia" w:hAnsiTheme="minorEastAsia" w:hint="eastAsia"/>
          <w:sz w:val="24"/>
          <w:szCs w:val="24"/>
        </w:rPr>
        <w:t>込んでください。</w:t>
      </w:r>
    </w:p>
    <w:p w14:paraId="15DD62B0" w14:textId="726B3CDC" w:rsidR="00084B87" w:rsidRDefault="00BB5BB9" w:rsidP="00084B8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締切：2022</w:t>
      </w:r>
      <w:r w:rsidR="0041113D">
        <w:rPr>
          <w:rFonts w:asciiTheme="minorEastAsia" w:hAnsiTheme="minorEastAsia" w:hint="eastAsia"/>
          <w:sz w:val="24"/>
          <w:szCs w:val="24"/>
        </w:rPr>
        <w:t>年1月17日（月）</w:t>
      </w:r>
    </w:p>
    <w:p w14:paraId="4626ED57" w14:textId="0CE1C9B7" w:rsidR="007767D7" w:rsidRDefault="00084B87" w:rsidP="00BB5BB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＜問合せ先＞</w:t>
      </w:r>
      <w:r w:rsidR="00BB5BB9">
        <w:rPr>
          <w:rFonts w:asciiTheme="minorEastAsia" w:hAnsiTheme="minorEastAsia" w:hint="eastAsia"/>
          <w:sz w:val="24"/>
          <w:szCs w:val="24"/>
        </w:rPr>
        <w:t xml:space="preserve">　</w:t>
      </w:r>
      <w:r w:rsidR="007767D7">
        <w:rPr>
          <w:rFonts w:asciiTheme="minorEastAsia" w:hAnsiTheme="minorEastAsia" w:hint="eastAsia"/>
          <w:sz w:val="24"/>
          <w:szCs w:val="24"/>
        </w:rPr>
        <w:t>岡山県農福連携サポートセンター（担当</w:t>
      </w:r>
      <w:r w:rsidR="007767D7">
        <w:rPr>
          <w:rFonts w:asciiTheme="minorEastAsia" w:hAnsiTheme="minorEastAsia"/>
          <w:sz w:val="24"/>
          <w:szCs w:val="24"/>
        </w:rPr>
        <w:t>:</w:t>
      </w:r>
      <w:r w:rsidR="00A01BC3">
        <w:rPr>
          <w:rFonts w:asciiTheme="minorEastAsia" w:hAnsiTheme="minorEastAsia" w:hint="eastAsia"/>
          <w:sz w:val="24"/>
          <w:szCs w:val="24"/>
        </w:rPr>
        <w:t>黒住、</w:t>
      </w:r>
      <w:r>
        <w:rPr>
          <w:rFonts w:asciiTheme="minorEastAsia" w:hAnsiTheme="minorEastAsia" w:hint="eastAsia"/>
          <w:sz w:val="24"/>
          <w:szCs w:val="24"/>
        </w:rPr>
        <w:t>村越</w:t>
      </w:r>
      <w:r w:rsidR="007767D7">
        <w:rPr>
          <w:rFonts w:asciiTheme="minorEastAsia" w:hAnsiTheme="minorEastAsia" w:hint="eastAsia"/>
          <w:sz w:val="24"/>
          <w:szCs w:val="24"/>
        </w:rPr>
        <w:t>）</w:t>
      </w:r>
    </w:p>
    <w:p w14:paraId="49931E95" w14:textId="4D04360A" w:rsidR="00A01BC3" w:rsidRDefault="007767D7" w:rsidP="007767D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</w:t>
      </w:r>
      <w:r w:rsidR="00BB5BB9">
        <w:rPr>
          <w:rFonts w:asciiTheme="minorEastAsia" w:hAnsiTheme="minorEastAsia" w:hint="eastAsia"/>
          <w:sz w:val="24"/>
          <w:szCs w:val="24"/>
        </w:rPr>
        <w:t xml:space="preserve">　</w:t>
      </w:r>
      <w:r w:rsidR="006B4D49">
        <w:rPr>
          <w:rFonts w:asciiTheme="minorEastAsia" w:hAnsiTheme="minorEastAsia" w:hint="eastAsia"/>
          <w:sz w:val="24"/>
          <w:szCs w:val="24"/>
        </w:rPr>
        <w:t>岡山市</w:t>
      </w:r>
      <w:r w:rsidR="006B4D49">
        <w:rPr>
          <w:rFonts w:asciiTheme="minorEastAsia" w:hAnsiTheme="minorEastAsia"/>
          <w:sz w:val="24"/>
          <w:szCs w:val="24"/>
        </w:rPr>
        <w:t>北区南方2-13-1きらめきプラザ１</w:t>
      </w:r>
      <w:r w:rsidR="006B4D49">
        <w:rPr>
          <w:rFonts w:asciiTheme="minorEastAsia" w:hAnsiTheme="minorEastAsia" w:hint="eastAsia"/>
          <w:sz w:val="24"/>
          <w:szCs w:val="24"/>
        </w:rPr>
        <w:t>Ｆ</w:t>
      </w:r>
      <w:r w:rsidR="00E75CD0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049FE2DC" w14:textId="27009234" w:rsidR="009E59E8" w:rsidRPr="006B4D49" w:rsidRDefault="00E75CD0" w:rsidP="00BB5BB9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/>
          <w:sz w:val="24"/>
          <w:szCs w:val="24"/>
        </w:rPr>
        <w:t>86-222-0300</w:t>
      </w:r>
      <w:r w:rsidR="00A01BC3">
        <w:rPr>
          <w:rFonts w:asciiTheme="minorEastAsia" w:hAnsiTheme="minorEastAsia" w:hint="eastAsia"/>
          <w:sz w:val="24"/>
          <w:szCs w:val="24"/>
        </w:rPr>
        <w:t xml:space="preserve">　　o</w:t>
      </w:r>
      <w:r w:rsidR="00A01BC3">
        <w:rPr>
          <w:rFonts w:asciiTheme="minorEastAsia" w:hAnsiTheme="minorEastAsia"/>
          <w:sz w:val="24"/>
          <w:szCs w:val="24"/>
        </w:rPr>
        <w:t>kanoufuku@gaea.ocn.ne.jp</w:t>
      </w:r>
      <w:r w:rsidR="009819E8" w:rsidRPr="009819E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FED06" wp14:editId="7BE4D14C">
                <wp:simplePos x="0" y="0"/>
                <wp:positionH relativeFrom="column">
                  <wp:posOffset>-748030</wp:posOffset>
                </wp:positionH>
                <wp:positionV relativeFrom="paragraph">
                  <wp:posOffset>-8063230</wp:posOffset>
                </wp:positionV>
                <wp:extent cx="2031325" cy="369332"/>
                <wp:effectExtent l="0" t="0" r="0" b="0"/>
                <wp:wrapNone/>
                <wp:docPr id="28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32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B8F6D6" w14:textId="77777777" w:rsidR="009819E8" w:rsidRDefault="009819E8" w:rsidP="009819E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FED06" id="正方形/長方形 27" o:spid="_x0000_s1026" style="position:absolute;left:0;text-align:left;margin-left:-58.9pt;margin-top:-634.9pt;width:159.9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" filled="f" stroked="f">
                <v:textbox style="mso-fit-shape-to-text:t">
                  <w:txbxContent>
                    <w:p w14:paraId="04B8F6D6" w14:textId="77777777" w:rsidR="009819E8" w:rsidRDefault="009819E8" w:rsidP="009819E8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9E59E8" w:rsidRPr="006B4D49" w:rsidSect="009D75D9">
      <w:pgSz w:w="11906" w:h="16838" w:code="9"/>
      <w:pgMar w:top="1134" w:right="1077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4DAF" w14:textId="77777777" w:rsidR="00A4189B" w:rsidRDefault="00A4189B" w:rsidP="00D546C4">
      <w:r>
        <w:separator/>
      </w:r>
    </w:p>
  </w:endnote>
  <w:endnote w:type="continuationSeparator" w:id="0">
    <w:p w14:paraId="74F15FD7" w14:textId="77777777" w:rsidR="00A4189B" w:rsidRDefault="00A4189B" w:rsidP="00D5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BDBB" w14:textId="77777777" w:rsidR="00A4189B" w:rsidRDefault="00A4189B" w:rsidP="00D546C4">
      <w:r>
        <w:separator/>
      </w:r>
    </w:p>
  </w:footnote>
  <w:footnote w:type="continuationSeparator" w:id="0">
    <w:p w14:paraId="4E8FAA75" w14:textId="77777777" w:rsidR="00A4189B" w:rsidRDefault="00A4189B" w:rsidP="00D5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AB7"/>
    <w:multiLevelType w:val="hybridMultilevel"/>
    <w:tmpl w:val="0DDC05EE"/>
    <w:lvl w:ilvl="0" w:tplc="D65AC0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59D3161"/>
    <w:multiLevelType w:val="hybridMultilevel"/>
    <w:tmpl w:val="8810361E"/>
    <w:lvl w:ilvl="0" w:tplc="AA24B1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7ECD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B32CEB"/>
    <w:multiLevelType w:val="hybridMultilevel"/>
    <w:tmpl w:val="BFB87740"/>
    <w:lvl w:ilvl="0" w:tplc="BF6E7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52C4C"/>
    <w:multiLevelType w:val="hybridMultilevel"/>
    <w:tmpl w:val="7B529D10"/>
    <w:lvl w:ilvl="0" w:tplc="734496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58"/>
    <w:rsid w:val="000038E6"/>
    <w:rsid w:val="00016B1E"/>
    <w:rsid w:val="0002607B"/>
    <w:rsid w:val="000372C2"/>
    <w:rsid w:val="00061B4E"/>
    <w:rsid w:val="00084B87"/>
    <w:rsid w:val="0008590E"/>
    <w:rsid w:val="000A4CF3"/>
    <w:rsid w:val="000A52CA"/>
    <w:rsid w:val="000D430E"/>
    <w:rsid w:val="000D5E43"/>
    <w:rsid w:val="000E421C"/>
    <w:rsid w:val="000E4280"/>
    <w:rsid w:val="000E6268"/>
    <w:rsid w:val="000E6BCD"/>
    <w:rsid w:val="000F74D5"/>
    <w:rsid w:val="00105973"/>
    <w:rsid w:val="00116334"/>
    <w:rsid w:val="00117FE0"/>
    <w:rsid w:val="00145E0E"/>
    <w:rsid w:val="00180E23"/>
    <w:rsid w:val="001966BB"/>
    <w:rsid w:val="001A55E2"/>
    <w:rsid w:val="001C0D27"/>
    <w:rsid w:val="00200BF3"/>
    <w:rsid w:val="002014A3"/>
    <w:rsid w:val="00210235"/>
    <w:rsid w:val="002158EA"/>
    <w:rsid w:val="00246A8D"/>
    <w:rsid w:val="00254F73"/>
    <w:rsid w:val="00292113"/>
    <w:rsid w:val="00297789"/>
    <w:rsid w:val="002D630D"/>
    <w:rsid w:val="002E1D47"/>
    <w:rsid w:val="002F7269"/>
    <w:rsid w:val="00307DB1"/>
    <w:rsid w:val="00322435"/>
    <w:rsid w:val="003245D2"/>
    <w:rsid w:val="00357841"/>
    <w:rsid w:val="00362D03"/>
    <w:rsid w:val="00371194"/>
    <w:rsid w:val="0037697F"/>
    <w:rsid w:val="003B1D3B"/>
    <w:rsid w:val="003E3170"/>
    <w:rsid w:val="003F2D9B"/>
    <w:rsid w:val="0041113D"/>
    <w:rsid w:val="00415285"/>
    <w:rsid w:val="004240A0"/>
    <w:rsid w:val="004273AA"/>
    <w:rsid w:val="00433318"/>
    <w:rsid w:val="00447F3C"/>
    <w:rsid w:val="00485807"/>
    <w:rsid w:val="00494919"/>
    <w:rsid w:val="004A11D7"/>
    <w:rsid w:val="004C395D"/>
    <w:rsid w:val="004E768E"/>
    <w:rsid w:val="0050660A"/>
    <w:rsid w:val="005315FB"/>
    <w:rsid w:val="005328C5"/>
    <w:rsid w:val="005459D2"/>
    <w:rsid w:val="00545AB1"/>
    <w:rsid w:val="00554120"/>
    <w:rsid w:val="00556838"/>
    <w:rsid w:val="00586591"/>
    <w:rsid w:val="005F5F1D"/>
    <w:rsid w:val="006163C4"/>
    <w:rsid w:val="006214CA"/>
    <w:rsid w:val="0063704A"/>
    <w:rsid w:val="006373B8"/>
    <w:rsid w:val="006410AD"/>
    <w:rsid w:val="00676615"/>
    <w:rsid w:val="00681171"/>
    <w:rsid w:val="006A76CC"/>
    <w:rsid w:val="006B2159"/>
    <w:rsid w:val="006B4D49"/>
    <w:rsid w:val="006C1A50"/>
    <w:rsid w:val="006D3F2C"/>
    <w:rsid w:val="006F5566"/>
    <w:rsid w:val="006F6BF7"/>
    <w:rsid w:val="00707C41"/>
    <w:rsid w:val="00723E54"/>
    <w:rsid w:val="0072519A"/>
    <w:rsid w:val="007255E7"/>
    <w:rsid w:val="00726ABA"/>
    <w:rsid w:val="00741CF9"/>
    <w:rsid w:val="00767E3A"/>
    <w:rsid w:val="00767E5F"/>
    <w:rsid w:val="0077166F"/>
    <w:rsid w:val="00772D87"/>
    <w:rsid w:val="007742BC"/>
    <w:rsid w:val="007767D7"/>
    <w:rsid w:val="00793190"/>
    <w:rsid w:val="007A6F8D"/>
    <w:rsid w:val="007C4C31"/>
    <w:rsid w:val="007E4C88"/>
    <w:rsid w:val="007E7232"/>
    <w:rsid w:val="007E7AC8"/>
    <w:rsid w:val="0080766F"/>
    <w:rsid w:val="0081015A"/>
    <w:rsid w:val="00811AB6"/>
    <w:rsid w:val="00855D0D"/>
    <w:rsid w:val="008627DF"/>
    <w:rsid w:val="00886068"/>
    <w:rsid w:val="008E66CD"/>
    <w:rsid w:val="008F2BD5"/>
    <w:rsid w:val="008F7E8E"/>
    <w:rsid w:val="00945B1F"/>
    <w:rsid w:val="00952DFC"/>
    <w:rsid w:val="00957CFE"/>
    <w:rsid w:val="0097548F"/>
    <w:rsid w:val="009819E8"/>
    <w:rsid w:val="00983BCC"/>
    <w:rsid w:val="0099656E"/>
    <w:rsid w:val="009A2010"/>
    <w:rsid w:val="009D665F"/>
    <w:rsid w:val="009D75D9"/>
    <w:rsid w:val="009E1DF2"/>
    <w:rsid w:val="009E59E8"/>
    <w:rsid w:val="00A01BC3"/>
    <w:rsid w:val="00A12D94"/>
    <w:rsid w:val="00A30EB7"/>
    <w:rsid w:val="00A317CA"/>
    <w:rsid w:val="00A3310C"/>
    <w:rsid w:val="00A350BD"/>
    <w:rsid w:val="00A4189B"/>
    <w:rsid w:val="00A66674"/>
    <w:rsid w:val="00A74CF3"/>
    <w:rsid w:val="00AB1C72"/>
    <w:rsid w:val="00AC531D"/>
    <w:rsid w:val="00AE5D07"/>
    <w:rsid w:val="00AF101A"/>
    <w:rsid w:val="00AF6060"/>
    <w:rsid w:val="00B07E97"/>
    <w:rsid w:val="00B32744"/>
    <w:rsid w:val="00B365AC"/>
    <w:rsid w:val="00B36F1D"/>
    <w:rsid w:val="00B40979"/>
    <w:rsid w:val="00B56B07"/>
    <w:rsid w:val="00B70738"/>
    <w:rsid w:val="00B758BF"/>
    <w:rsid w:val="00B8245A"/>
    <w:rsid w:val="00B85242"/>
    <w:rsid w:val="00B95D13"/>
    <w:rsid w:val="00BB5BB9"/>
    <w:rsid w:val="00BB6949"/>
    <w:rsid w:val="00BC38C3"/>
    <w:rsid w:val="00BF153E"/>
    <w:rsid w:val="00C06397"/>
    <w:rsid w:val="00C26357"/>
    <w:rsid w:val="00C34DF0"/>
    <w:rsid w:val="00C500CF"/>
    <w:rsid w:val="00C56A22"/>
    <w:rsid w:val="00CB00CB"/>
    <w:rsid w:val="00CB4C80"/>
    <w:rsid w:val="00D01625"/>
    <w:rsid w:val="00D546C4"/>
    <w:rsid w:val="00DA469E"/>
    <w:rsid w:val="00DB28E4"/>
    <w:rsid w:val="00DB40EB"/>
    <w:rsid w:val="00DB6199"/>
    <w:rsid w:val="00DF7E79"/>
    <w:rsid w:val="00E22EFC"/>
    <w:rsid w:val="00E25754"/>
    <w:rsid w:val="00E32101"/>
    <w:rsid w:val="00E67726"/>
    <w:rsid w:val="00E75CD0"/>
    <w:rsid w:val="00EA289D"/>
    <w:rsid w:val="00EA3E3F"/>
    <w:rsid w:val="00EC3A89"/>
    <w:rsid w:val="00EC43E8"/>
    <w:rsid w:val="00ED3408"/>
    <w:rsid w:val="00ED57F9"/>
    <w:rsid w:val="00F0146A"/>
    <w:rsid w:val="00F15258"/>
    <w:rsid w:val="00F31D50"/>
    <w:rsid w:val="00F61E72"/>
    <w:rsid w:val="00F662C2"/>
    <w:rsid w:val="00F7163E"/>
    <w:rsid w:val="00F9055A"/>
    <w:rsid w:val="00FB1727"/>
    <w:rsid w:val="00FB2CDB"/>
    <w:rsid w:val="00FB568C"/>
    <w:rsid w:val="00FB7825"/>
    <w:rsid w:val="00FD43D1"/>
    <w:rsid w:val="00FE3C2F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B2CB6"/>
  <w15:docId w15:val="{57B6C29D-CE49-4582-A686-CF23A46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6C4"/>
  </w:style>
  <w:style w:type="paragraph" w:styleId="a5">
    <w:name w:val="footer"/>
    <w:basedOn w:val="a"/>
    <w:link w:val="a6"/>
    <w:uiPriority w:val="99"/>
    <w:unhideWhenUsed/>
    <w:rsid w:val="00D54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6C4"/>
  </w:style>
  <w:style w:type="table" w:styleId="a7">
    <w:name w:val="Table Grid"/>
    <w:basedOn w:val="a1"/>
    <w:uiPriority w:val="59"/>
    <w:rsid w:val="00485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58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1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6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819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セルプ 太郎</cp:lastModifiedBy>
  <cp:revision>2</cp:revision>
  <cp:lastPrinted>2021-10-14T07:27:00Z</cp:lastPrinted>
  <dcterms:created xsi:type="dcterms:W3CDTF">2021-12-10T02:22:00Z</dcterms:created>
  <dcterms:modified xsi:type="dcterms:W3CDTF">2021-12-10T02:22:00Z</dcterms:modified>
</cp:coreProperties>
</file>