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A0431" w14:textId="57F09599" w:rsidR="00F25EB4" w:rsidRDefault="00157C47" w:rsidP="003540CC">
      <w:pPr>
        <w:jc w:val="center"/>
        <w:rPr>
          <w:sz w:val="28"/>
          <w:szCs w:val="28"/>
        </w:rPr>
      </w:pPr>
      <w:r w:rsidRPr="00157C47">
        <w:rPr>
          <w:rFonts w:hint="eastAsia"/>
          <w:sz w:val="28"/>
          <w:szCs w:val="28"/>
        </w:rPr>
        <w:t>ノウフク</w:t>
      </w:r>
      <w:r w:rsidR="00C62141">
        <w:rPr>
          <w:rFonts w:hint="eastAsia"/>
          <w:sz w:val="28"/>
          <w:szCs w:val="28"/>
        </w:rPr>
        <w:t>応援Webマルシェ出品</w:t>
      </w:r>
      <w:r w:rsidR="00396A6A" w:rsidRPr="00157C47">
        <w:rPr>
          <w:rFonts w:hint="eastAsia"/>
          <w:sz w:val="28"/>
          <w:szCs w:val="28"/>
        </w:rPr>
        <w:t>要領</w:t>
      </w:r>
    </w:p>
    <w:p w14:paraId="12A34114" w14:textId="4F226FEF" w:rsidR="00396A6A" w:rsidRPr="0081185C" w:rsidRDefault="00B541B3" w:rsidP="00EF3F24">
      <w:pPr>
        <w:ind w:firstLineChars="100" w:firstLine="210"/>
        <w:rPr>
          <w:szCs w:val="21"/>
        </w:rPr>
      </w:pPr>
      <w:r w:rsidRPr="0081185C">
        <w:rPr>
          <w:rFonts w:hint="eastAsia"/>
          <w:szCs w:val="21"/>
        </w:rPr>
        <w:t>ノウフク応援Webマルシェ実施要領３の（</w:t>
      </w:r>
      <w:r w:rsidR="003540CC">
        <w:rPr>
          <w:rFonts w:hint="eastAsia"/>
          <w:szCs w:val="21"/>
        </w:rPr>
        <w:t>２</w:t>
      </w:r>
      <w:r w:rsidRPr="0081185C">
        <w:rPr>
          <w:rFonts w:hint="eastAsia"/>
          <w:szCs w:val="21"/>
        </w:rPr>
        <w:t>）</w:t>
      </w:r>
      <w:r w:rsidR="00017328" w:rsidRPr="0081185C">
        <w:rPr>
          <w:rFonts w:hint="eastAsia"/>
          <w:szCs w:val="21"/>
        </w:rPr>
        <w:t>、</w:t>
      </w:r>
      <w:r w:rsidR="003540CC">
        <w:rPr>
          <w:rFonts w:hint="eastAsia"/>
          <w:szCs w:val="21"/>
        </w:rPr>
        <w:t>ア、</w:t>
      </w:r>
      <w:r w:rsidR="00017328" w:rsidRPr="0081185C">
        <w:rPr>
          <w:rFonts w:hint="eastAsia"/>
          <w:szCs w:val="21"/>
        </w:rPr>
        <w:t>①</w:t>
      </w:r>
      <w:r w:rsidR="00EF3F24">
        <w:rPr>
          <w:rFonts w:hint="eastAsia"/>
          <w:szCs w:val="21"/>
        </w:rPr>
        <w:t>に規定する</w:t>
      </w:r>
      <w:r w:rsidR="00017328" w:rsidRPr="0081185C">
        <w:rPr>
          <w:rFonts w:hint="eastAsia"/>
          <w:szCs w:val="21"/>
        </w:rPr>
        <w:t>ノウフク応援Web</w:t>
      </w:r>
      <w:r w:rsidR="00EF3F24">
        <w:rPr>
          <w:rFonts w:hint="eastAsia"/>
          <w:szCs w:val="21"/>
        </w:rPr>
        <w:t>マルシェ</w:t>
      </w:r>
      <w:r w:rsidR="00017328" w:rsidRPr="0081185C">
        <w:rPr>
          <w:rFonts w:hint="eastAsia"/>
          <w:szCs w:val="21"/>
        </w:rPr>
        <w:t>出品要領を次のとおり定める。</w:t>
      </w:r>
    </w:p>
    <w:p w14:paraId="6EA48479" w14:textId="37FFF7E4" w:rsidR="00396A6A" w:rsidRPr="0081185C" w:rsidRDefault="00396A6A">
      <w:pPr>
        <w:rPr>
          <w:szCs w:val="21"/>
        </w:rPr>
      </w:pPr>
      <w:r w:rsidRPr="0081185C">
        <w:rPr>
          <w:rFonts w:hint="eastAsia"/>
          <w:szCs w:val="21"/>
        </w:rPr>
        <w:t>１　対象商品及び部門</w:t>
      </w:r>
    </w:p>
    <w:p w14:paraId="72F1A6D2" w14:textId="3580B653" w:rsidR="00396A6A" w:rsidRPr="0081185C" w:rsidRDefault="00017328" w:rsidP="00740A55">
      <w:pPr>
        <w:ind w:leftChars="100" w:left="210" w:firstLineChars="100" w:firstLine="210"/>
        <w:rPr>
          <w:szCs w:val="21"/>
        </w:rPr>
      </w:pPr>
      <w:r w:rsidRPr="0081185C">
        <w:rPr>
          <w:rFonts w:hint="eastAsia"/>
          <w:szCs w:val="21"/>
        </w:rPr>
        <w:t>ノウフク応援Webマルシェの対象</w:t>
      </w:r>
      <w:r w:rsidR="00EF3F24">
        <w:rPr>
          <w:rFonts w:hint="eastAsia"/>
          <w:szCs w:val="21"/>
        </w:rPr>
        <w:t>になる</w:t>
      </w:r>
      <w:r w:rsidRPr="0081185C">
        <w:rPr>
          <w:rFonts w:hint="eastAsia"/>
          <w:szCs w:val="21"/>
        </w:rPr>
        <w:t>商品は、</w:t>
      </w:r>
      <w:r w:rsidR="00396A6A" w:rsidRPr="0081185C">
        <w:rPr>
          <w:rFonts w:hint="eastAsia"/>
          <w:szCs w:val="21"/>
        </w:rPr>
        <w:t>県内で農福連携に取り組む事業所が生産する農林水産物及びその加工品</w:t>
      </w:r>
      <w:r w:rsidR="008E33B7" w:rsidRPr="0081185C">
        <w:rPr>
          <w:rFonts w:hint="eastAsia"/>
          <w:szCs w:val="21"/>
        </w:rPr>
        <w:t>で次の2部門</w:t>
      </w:r>
      <w:r w:rsidRPr="0081185C">
        <w:rPr>
          <w:rFonts w:hint="eastAsia"/>
          <w:szCs w:val="21"/>
        </w:rPr>
        <w:t>とする。</w:t>
      </w:r>
      <w:r w:rsidR="00D811FB">
        <w:rPr>
          <w:rFonts w:hint="eastAsia"/>
          <w:szCs w:val="21"/>
        </w:rPr>
        <w:t>各部門とも1商品単位で出品することとするが、複数商品のセット商品も</w:t>
      </w:r>
      <w:r w:rsidR="00CA5028">
        <w:rPr>
          <w:rFonts w:hint="eastAsia"/>
          <w:szCs w:val="21"/>
        </w:rPr>
        <w:t>1商品として扱うものとする。</w:t>
      </w:r>
    </w:p>
    <w:p w14:paraId="70950EEB" w14:textId="3B17611D" w:rsidR="00396A6A" w:rsidRPr="0081185C" w:rsidRDefault="00396A6A" w:rsidP="00396A6A">
      <w:pPr>
        <w:pStyle w:val="a3"/>
        <w:numPr>
          <w:ilvl w:val="0"/>
          <w:numId w:val="1"/>
        </w:numPr>
        <w:ind w:leftChars="0"/>
        <w:rPr>
          <w:szCs w:val="21"/>
        </w:rPr>
      </w:pPr>
      <w:r w:rsidRPr="0081185C">
        <w:rPr>
          <w:rFonts w:hint="eastAsia"/>
          <w:szCs w:val="21"/>
        </w:rPr>
        <w:t>農林水産物部門</w:t>
      </w:r>
    </w:p>
    <w:p w14:paraId="302F4DB5" w14:textId="1D8E35D9" w:rsidR="00396A6A" w:rsidRPr="0081185C" w:rsidRDefault="00396A6A" w:rsidP="00396A6A">
      <w:pPr>
        <w:rPr>
          <w:szCs w:val="21"/>
        </w:rPr>
      </w:pPr>
      <w:r w:rsidRPr="0081185C">
        <w:rPr>
          <w:rFonts w:hint="eastAsia"/>
          <w:szCs w:val="21"/>
        </w:rPr>
        <w:t xml:space="preserve">　</w:t>
      </w:r>
      <w:r w:rsidR="00740A55">
        <w:rPr>
          <w:rFonts w:hint="eastAsia"/>
          <w:szCs w:val="21"/>
        </w:rPr>
        <w:t xml:space="preserve">　　　</w:t>
      </w:r>
      <w:r w:rsidRPr="0081185C">
        <w:rPr>
          <w:rFonts w:hint="eastAsia"/>
          <w:szCs w:val="21"/>
        </w:rPr>
        <w:t>事業所の利用者が生産</w:t>
      </w:r>
      <w:r w:rsidR="00B15478">
        <w:rPr>
          <w:rFonts w:hint="eastAsia"/>
          <w:szCs w:val="21"/>
        </w:rPr>
        <w:t>工程</w:t>
      </w:r>
      <w:r w:rsidRPr="0081185C">
        <w:rPr>
          <w:rFonts w:hint="eastAsia"/>
          <w:szCs w:val="21"/>
        </w:rPr>
        <w:t>に携わっていること</w:t>
      </w:r>
    </w:p>
    <w:p w14:paraId="70C3B946" w14:textId="2D9AE8E4" w:rsidR="008E33B7" w:rsidRPr="0081185C" w:rsidRDefault="008E33B7" w:rsidP="008E33B7">
      <w:pPr>
        <w:pStyle w:val="a3"/>
        <w:numPr>
          <w:ilvl w:val="0"/>
          <w:numId w:val="1"/>
        </w:numPr>
        <w:ind w:leftChars="0"/>
        <w:rPr>
          <w:szCs w:val="21"/>
        </w:rPr>
      </w:pPr>
      <w:r w:rsidRPr="0081185C">
        <w:rPr>
          <w:rFonts w:hint="eastAsia"/>
          <w:szCs w:val="21"/>
        </w:rPr>
        <w:t>加工品部門</w:t>
      </w:r>
    </w:p>
    <w:p w14:paraId="79A0EC6C" w14:textId="6B62D53D" w:rsidR="008E33B7" w:rsidRDefault="003540CC" w:rsidP="00740A55">
      <w:pPr>
        <w:ind w:leftChars="280" w:left="588" w:firstLineChars="100" w:firstLine="210"/>
        <w:rPr>
          <w:szCs w:val="21"/>
        </w:rPr>
      </w:pPr>
      <w:r>
        <w:rPr>
          <w:rFonts w:hint="eastAsia"/>
          <w:szCs w:val="21"/>
        </w:rPr>
        <w:t>主な原材料として事業所の利用者が生産</w:t>
      </w:r>
      <w:r w:rsidR="00B15478">
        <w:rPr>
          <w:rFonts w:hint="eastAsia"/>
          <w:szCs w:val="21"/>
        </w:rPr>
        <w:t>工程</w:t>
      </w:r>
      <w:r>
        <w:rPr>
          <w:rFonts w:hint="eastAsia"/>
          <w:szCs w:val="21"/>
        </w:rPr>
        <w:t>に携わった農</w:t>
      </w:r>
      <w:r w:rsidR="008E33B7" w:rsidRPr="0081185C">
        <w:rPr>
          <w:rFonts w:hint="eastAsia"/>
          <w:szCs w:val="21"/>
        </w:rPr>
        <w:t>林水産物、または県産農林水産物を主材料に使用した</w:t>
      </w:r>
      <w:r w:rsidR="0081185C" w:rsidRPr="0081185C">
        <w:rPr>
          <w:rFonts w:hint="eastAsia"/>
          <w:szCs w:val="21"/>
        </w:rPr>
        <w:t>商</w:t>
      </w:r>
      <w:r w:rsidR="008E33B7" w:rsidRPr="0081185C">
        <w:rPr>
          <w:rFonts w:hint="eastAsia"/>
          <w:szCs w:val="21"/>
        </w:rPr>
        <w:t>品</w:t>
      </w:r>
      <w:r w:rsidR="00EF3F24">
        <w:rPr>
          <w:rFonts w:hint="eastAsia"/>
          <w:szCs w:val="21"/>
        </w:rPr>
        <w:t>（販売を予定している商品も含む）</w:t>
      </w:r>
      <w:r w:rsidR="008E33B7" w:rsidRPr="0081185C">
        <w:rPr>
          <w:rFonts w:hint="eastAsia"/>
          <w:szCs w:val="21"/>
        </w:rPr>
        <w:t>で、</w:t>
      </w:r>
      <w:r w:rsidR="0034243E" w:rsidRPr="0081185C">
        <w:rPr>
          <w:rFonts w:hint="eastAsia"/>
          <w:szCs w:val="21"/>
        </w:rPr>
        <w:t>利用者</w:t>
      </w:r>
      <w:r w:rsidR="008E33B7" w:rsidRPr="0081185C">
        <w:rPr>
          <w:rFonts w:hint="eastAsia"/>
          <w:szCs w:val="21"/>
        </w:rPr>
        <w:t>が加工品生産に携わっていること</w:t>
      </w:r>
      <w:r w:rsidR="00EF3F24">
        <w:rPr>
          <w:rFonts w:hint="eastAsia"/>
          <w:szCs w:val="21"/>
        </w:rPr>
        <w:t>（ハレの福産良品は対象とする）</w:t>
      </w:r>
    </w:p>
    <w:p w14:paraId="4C688940" w14:textId="59F22334" w:rsidR="00EF3F24" w:rsidRPr="0081185C" w:rsidRDefault="00EF3F24" w:rsidP="0034243E">
      <w:pPr>
        <w:ind w:leftChars="200" w:left="1050" w:hangingChars="300" w:hanging="630"/>
        <w:rPr>
          <w:szCs w:val="21"/>
        </w:rPr>
      </w:pPr>
      <w:r>
        <w:rPr>
          <w:rFonts w:hint="eastAsia"/>
          <w:szCs w:val="21"/>
        </w:rPr>
        <w:t xml:space="preserve">　　</w:t>
      </w:r>
    </w:p>
    <w:p w14:paraId="7BDBC097" w14:textId="73B53AA2" w:rsidR="008E33B7" w:rsidRPr="0081185C" w:rsidRDefault="008E33B7" w:rsidP="008E33B7">
      <w:pPr>
        <w:ind w:left="1050" w:hangingChars="500" w:hanging="1050"/>
        <w:rPr>
          <w:szCs w:val="21"/>
        </w:rPr>
      </w:pPr>
      <w:r w:rsidRPr="0081185C">
        <w:rPr>
          <w:rFonts w:hint="eastAsia"/>
          <w:szCs w:val="21"/>
        </w:rPr>
        <w:t xml:space="preserve">２　</w:t>
      </w:r>
      <w:r w:rsidR="004A1633">
        <w:rPr>
          <w:rFonts w:hint="eastAsia"/>
          <w:szCs w:val="21"/>
        </w:rPr>
        <w:t>出品</w:t>
      </w:r>
      <w:r w:rsidRPr="0081185C">
        <w:rPr>
          <w:rFonts w:hint="eastAsia"/>
          <w:szCs w:val="21"/>
        </w:rPr>
        <w:t>方法</w:t>
      </w:r>
    </w:p>
    <w:p w14:paraId="3FA3906F" w14:textId="0DC641D8" w:rsidR="008E33B7" w:rsidRPr="0081185C" w:rsidRDefault="000D51E2" w:rsidP="00740A55">
      <w:pPr>
        <w:ind w:leftChars="225" w:left="473" w:firstLineChars="100" w:firstLine="210"/>
        <w:rPr>
          <w:szCs w:val="21"/>
        </w:rPr>
      </w:pPr>
      <w:r w:rsidRPr="0081185C">
        <w:rPr>
          <w:rFonts w:hint="eastAsia"/>
          <w:szCs w:val="21"/>
        </w:rPr>
        <w:t>ノウフク応援Webマルシェ</w:t>
      </w:r>
      <w:r w:rsidR="00017328" w:rsidRPr="0081185C">
        <w:rPr>
          <w:rFonts w:hint="eastAsia"/>
          <w:szCs w:val="21"/>
        </w:rPr>
        <w:t>参加</w:t>
      </w:r>
      <w:r w:rsidRPr="0081185C">
        <w:rPr>
          <w:rFonts w:hint="eastAsia"/>
          <w:szCs w:val="21"/>
        </w:rPr>
        <w:t>希望者は</w:t>
      </w:r>
      <w:r w:rsidR="004B11FB">
        <w:rPr>
          <w:rFonts w:hint="eastAsia"/>
          <w:szCs w:val="21"/>
        </w:rPr>
        <w:t>、</w:t>
      </w:r>
      <w:r w:rsidR="008E33B7" w:rsidRPr="0081185C">
        <w:rPr>
          <w:rFonts w:hint="eastAsia"/>
          <w:szCs w:val="21"/>
        </w:rPr>
        <w:t>エントリーシート</w:t>
      </w:r>
      <w:r w:rsidRPr="0081185C">
        <w:rPr>
          <w:rFonts w:hint="eastAsia"/>
          <w:szCs w:val="21"/>
        </w:rPr>
        <w:t>（別紙様式</w:t>
      </w:r>
      <w:r w:rsidR="0034243E" w:rsidRPr="0081185C">
        <w:rPr>
          <w:rFonts w:hint="eastAsia"/>
          <w:szCs w:val="21"/>
        </w:rPr>
        <w:t>）に</w:t>
      </w:r>
      <w:r w:rsidR="008E33B7" w:rsidRPr="0081185C">
        <w:rPr>
          <w:rFonts w:hint="eastAsia"/>
          <w:szCs w:val="21"/>
        </w:rPr>
        <w:t>必要事項を記載の上</w:t>
      </w:r>
      <w:r w:rsidR="00EC0898" w:rsidRPr="0081185C">
        <w:rPr>
          <w:rFonts w:hint="eastAsia"/>
          <w:szCs w:val="21"/>
        </w:rPr>
        <w:t>ノウフク応援Webマルシェ事務局（岡山県農福連携サポートセンター）</w:t>
      </w:r>
      <w:r w:rsidR="0034243E" w:rsidRPr="0081185C">
        <w:rPr>
          <w:rFonts w:hint="eastAsia"/>
          <w:szCs w:val="21"/>
        </w:rPr>
        <w:t>あて</w:t>
      </w:r>
      <w:r w:rsidR="00EC0898" w:rsidRPr="0081185C">
        <w:rPr>
          <w:rFonts w:hint="eastAsia"/>
          <w:szCs w:val="21"/>
        </w:rPr>
        <w:t>にE-mail</w:t>
      </w:r>
      <w:r w:rsidR="0034243E" w:rsidRPr="0081185C">
        <w:rPr>
          <w:rFonts w:hint="eastAsia"/>
          <w:szCs w:val="21"/>
        </w:rPr>
        <w:t>で</w:t>
      </w:r>
      <w:r w:rsidR="008E33B7" w:rsidRPr="0081185C">
        <w:rPr>
          <w:rFonts w:hint="eastAsia"/>
          <w:szCs w:val="21"/>
        </w:rPr>
        <w:t>提出する。</w:t>
      </w:r>
      <w:r w:rsidRPr="0081185C">
        <w:rPr>
          <w:rFonts w:hint="eastAsia"/>
          <w:szCs w:val="21"/>
        </w:rPr>
        <w:t xml:space="preserve">　　</w:t>
      </w:r>
    </w:p>
    <w:p w14:paraId="28CA8601" w14:textId="79E7421E" w:rsidR="00294174" w:rsidRDefault="00294174" w:rsidP="00740A55">
      <w:pPr>
        <w:ind w:leftChars="220" w:left="462" w:firstLineChars="100" w:firstLine="210"/>
        <w:jc w:val="left"/>
        <w:rPr>
          <w:szCs w:val="21"/>
        </w:rPr>
      </w:pPr>
      <w:r w:rsidRPr="0081185C">
        <w:rPr>
          <w:rFonts w:hint="eastAsia"/>
          <w:szCs w:val="21"/>
        </w:rPr>
        <w:t>エントリーシートに</w:t>
      </w:r>
      <w:r w:rsidR="0081185C" w:rsidRPr="0081185C">
        <w:rPr>
          <w:rFonts w:hint="eastAsia"/>
          <w:szCs w:val="21"/>
        </w:rPr>
        <w:t>は出品</w:t>
      </w:r>
      <w:r w:rsidR="002E5F08">
        <w:rPr>
          <w:rFonts w:hint="eastAsia"/>
          <w:szCs w:val="21"/>
        </w:rPr>
        <w:t>商品</w:t>
      </w:r>
      <w:r w:rsidRPr="0081185C">
        <w:rPr>
          <w:rFonts w:hint="eastAsia"/>
          <w:szCs w:val="21"/>
        </w:rPr>
        <w:t>の</w:t>
      </w:r>
      <w:r w:rsidR="0081185C" w:rsidRPr="0081185C">
        <w:rPr>
          <w:rFonts w:hint="eastAsia"/>
          <w:szCs w:val="21"/>
        </w:rPr>
        <w:t>特徴、</w:t>
      </w:r>
      <w:r w:rsidRPr="0081185C">
        <w:rPr>
          <w:rFonts w:hint="eastAsia"/>
          <w:szCs w:val="21"/>
        </w:rPr>
        <w:t>取組経緯</w:t>
      </w:r>
      <w:r w:rsidR="0081185C" w:rsidRPr="0081185C">
        <w:rPr>
          <w:rFonts w:hint="eastAsia"/>
          <w:szCs w:val="21"/>
        </w:rPr>
        <w:t>や</w:t>
      </w:r>
      <w:r w:rsidR="00073CED">
        <w:rPr>
          <w:rFonts w:hint="eastAsia"/>
          <w:szCs w:val="21"/>
        </w:rPr>
        <w:t>生産</w:t>
      </w:r>
      <w:r w:rsidR="00B15478">
        <w:rPr>
          <w:rFonts w:hint="eastAsia"/>
          <w:szCs w:val="21"/>
        </w:rPr>
        <w:t>工程</w:t>
      </w:r>
      <w:r w:rsidR="00073CED">
        <w:rPr>
          <w:rFonts w:hint="eastAsia"/>
          <w:szCs w:val="21"/>
        </w:rPr>
        <w:t>、</w:t>
      </w:r>
      <w:r w:rsidRPr="0081185C">
        <w:rPr>
          <w:rFonts w:hint="eastAsia"/>
          <w:szCs w:val="21"/>
        </w:rPr>
        <w:t>利用者の関わり方</w:t>
      </w:r>
      <w:r w:rsidR="000077D2">
        <w:rPr>
          <w:rFonts w:hint="eastAsia"/>
          <w:szCs w:val="21"/>
        </w:rPr>
        <w:t>など</w:t>
      </w:r>
      <w:r w:rsidR="00073CED">
        <w:rPr>
          <w:rFonts w:hint="eastAsia"/>
          <w:szCs w:val="21"/>
        </w:rPr>
        <w:t>の</w:t>
      </w:r>
      <w:r w:rsidR="000077D2">
        <w:rPr>
          <w:rFonts w:hint="eastAsia"/>
          <w:szCs w:val="21"/>
        </w:rPr>
        <w:t>項目を</w:t>
      </w:r>
      <w:r w:rsidR="00337CF8">
        <w:rPr>
          <w:rFonts w:hint="eastAsia"/>
          <w:szCs w:val="21"/>
        </w:rPr>
        <w:t>詳細に</w:t>
      </w:r>
      <w:r w:rsidRPr="0081185C">
        <w:rPr>
          <w:rFonts w:hint="eastAsia"/>
          <w:szCs w:val="21"/>
        </w:rPr>
        <w:t>記載する</w:t>
      </w:r>
      <w:r w:rsidR="0081185C" w:rsidRPr="0081185C">
        <w:rPr>
          <w:rFonts w:hint="eastAsia"/>
          <w:szCs w:val="21"/>
        </w:rPr>
        <w:t>ものとする</w:t>
      </w:r>
      <w:r w:rsidRPr="0081185C">
        <w:rPr>
          <w:rFonts w:hint="eastAsia"/>
          <w:szCs w:val="21"/>
        </w:rPr>
        <w:t>。</w:t>
      </w:r>
      <w:r w:rsidR="004B11FB">
        <w:rPr>
          <w:rFonts w:hint="eastAsia"/>
          <w:szCs w:val="21"/>
        </w:rPr>
        <w:t>また、</w:t>
      </w:r>
      <w:r w:rsidR="00D323D2">
        <w:rPr>
          <w:rFonts w:hint="eastAsia"/>
          <w:szCs w:val="21"/>
        </w:rPr>
        <w:t>Web</w:t>
      </w:r>
      <w:r w:rsidR="004A1633">
        <w:rPr>
          <w:rFonts w:hint="eastAsia"/>
          <w:szCs w:val="21"/>
        </w:rPr>
        <w:t>掲載</w:t>
      </w:r>
      <w:r w:rsidR="00D323D2">
        <w:rPr>
          <w:rFonts w:hint="eastAsia"/>
          <w:szCs w:val="21"/>
        </w:rPr>
        <w:t>用シート</w:t>
      </w:r>
      <w:r w:rsidR="00073CED">
        <w:rPr>
          <w:rFonts w:hint="eastAsia"/>
          <w:szCs w:val="21"/>
        </w:rPr>
        <w:t>（</w:t>
      </w:r>
      <w:r w:rsidR="00F62F59">
        <w:rPr>
          <w:rFonts w:hint="eastAsia"/>
          <w:szCs w:val="21"/>
        </w:rPr>
        <w:t>そのまま</w:t>
      </w:r>
      <w:r w:rsidR="00073CED">
        <w:rPr>
          <w:rFonts w:hint="eastAsia"/>
          <w:szCs w:val="21"/>
        </w:rPr>
        <w:t>Web掲載</w:t>
      </w:r>
      <w:r w:rsidR="00F62F59">
        <w:rPr>
          <w:rFonts w:hint="eastAsia"/>
          <w:szCs w:val="21"/>
        </w:rPr>
        <w:t>予定</w:t>
      </w:r>
      <w:r w:rsidR="00073CED">
        <w:rPr>
          <w:rFonts w:hint="eastAsia"/>
          <w:szCs w:val="21"/>
        </w:rPr>
        <w:t>）</w:t>
      </w:r>
      <w:r w:rsidR="00D323D2">
        <w:rPr>
          <w:rFonts w:hint="eastAsia"/>
          <w:szCs w:val="21"/>
        </w:rPr>
        <w:t>に</w:t>
      </w:r>
      <w:r w:rsidR="00F62F59">
        <w:rPr>
          <w:rFonts w:hint="eastAsia"/>
          <w:szCs w:val="21"/>
        </w:rPr>
        <w:t>は</w:t>
      </w:r>
      <w:r w:rsidR="00D323D2">
        <w:rPr>
          <w:rFonts w:hint="eastAsia"/>
          <w:szCs w:val="21"/>
        </w:rPr>
        <w:t>写真4枚以内</w:t>
      </w:r>
      <w:r w:rsidR="00A837F7">
        <w:rPr>
          <w:rFonts w:hint="eastAsia"/>
          <w:szCs w:val="21"/>
        </w:rPr>
        <w:t>添付</w:t>
      </w:r>
      <w:r w:rsidR="000B1393">
        <w:rPr>
          <w:rFonts w:hint="eastAsia"/>
          <w:szCs w:val="21"/>
        </w:rPr>
        <w:t>し、</w:t>
      </w:r>
      <w:r w:rsidR="00F62F59">
        <w:rPr>
          <w:rFonts w:hint="eastAsia"/>
          <w:szCs w:val="21"/>
        </w:rPr>
        <w:t>その他参考写真</w:t>
      </w:r>
      <w:r w:rsidR="004A1633">
        <w:rPr>
          <w:rFonts w:hint="eastAsia"/>
          <w:szCs w:val="21"/>
        </w:rPr>
        <w:t>は</w:t>
      </w:r>
      <w:r w:rsidR="00F62F59">
        <w:rPr>
          <w:rFonts w:hint="eastAsia"/>
          <w:szCs w:val="21"/>
        </w:rPr>
        <w:t>追加写真用台紙に添付</w:t>
      </w:r>
      <w:r w:rsidR="000B1393">
        <w:rPr>
          <w:rFonts w:hint="eastAsia"/>
          <w:szCs w:val="21"/>
        </w:rPr>
        <w:t>するものとする。</w:t>
      </w:r>
    </w:p>
    <w:p w14:paraId="1856DE57" w14:textId="4423C9D3" w:rsidR="002E5F08" w:rsidRDefault="002E5F08" w:rsidP="00B15478">
      <w:pPr>
        <w:ind w:firstLineChars="100" w:firstLine="210"/>
        <w:rPr>
          <w:rFonts w:asciiTheme="minorEastAsia" w:hAnsiTheme="minorEastAsia"/>
          <w:szCs w:val="21"/>
        </w:rPr>
      </w:pPr>
      <w:r>
        <w:rPr>
          <w:rFonts w:asciiTheme="minorEastAsia" w:hAnsiTheme="minorEastAsia" w:hint="eastAsia"/>
          <w:szCs w:val="21"/>
        </w:rPr>
        <w:t>＜</w:t>
      </w:r>
      <w:r w:rsidR="004A1633">
        <w:rPr>
          <w:rFonts w:asciiTheme="minorEastAsia" w:hAnsiTheme="minorEastAsia" w:hint="eastAsia"/>
          <w:szCs w:val="21"/>
        </w:rPr>
        <w:t>申込方法・申込</w:t>
      </w:r>
      <w:r>
        <w:rPr>
          <w:rFonts w:asciiTheme="minorEastAsia" w:hAnsiTheme="minorEastAsia" w:hint="eastAsia"/>
          <w:szCs w:val="21"/>
        </w:rPr>
        <w:t>先＞</w:t>
      </w:r>
    </w:p>
    <w:p w14:paraId="44CA9062" w14:textId="77777777" w:rsidR="00AE2268" w:rsidRDefault="002E5F08" w:rsidP="00AE2268">
      <w:pPr>
        <w:ind w:leftChars="100" w:left="210" w:firstLineChars="200" w:firstLine="420"/>
        <w:rPr>
          <w:rFonts w:asciiTheme="minorEastAsia" w:hAnsiTheme="minorEastAsia"/>
          <w:szCs w:val="21"/>
        </w:rPr>
      </w:pPr>
      <w:r w:rsidRPr="002E5F08">
        <w:rPr>
          <w:rFonts w:asciiTheme="minorEastAsia" w:hAnsiTheme="minorEastAsia" w:hint="eastAsia"/>
          <w:szCs w:val="21"/>
        </w:rPr>
        <w:t>岡山県農福連携サポートセンターのホームページからエントリーシートをダウンロード</w:t>
      </w:r>
      <w:r w:rsidR="00AE2268">
        <w:rPr>
          <w:rFonts w:asciiTheme="minorEastAsia" w:hAnsiTheme="minorEastAsia" w:hint="eastAsia"/>
          <w:szCs w:val="21"/>
        </w:rPr>
        <w:t>の上、</w:t>
      </w:r>
    </w:p>
    <w:p w14:paraId="375C470D" w14:textId="18530A9B" w:rsidR="00AE2268" w:rsidRPr="002E5F08" w:rsidRDefault="002E5F08" w:rsidP="00AE2268">
      <w:pPr>
        <w:ind w:leftChars="100" w:left="210" w:firstLineChars="200" w:firstLine="420"/>
        <w:rPr>
          <w:rFonts w:asciiTheme="minorEastAsia" w:hAnsiTheme="minorEastAsia"/>
          <w:szCs w:val="21"/>
        </w:rPr>
      </w:pPr>
      <w:r w:rsidRPr="002E5F08">
        <w:rPr>
          <w:rFonts w:asciiTheme="minorEastAsia" w:hAnsiTheme="minorEastAsia" w:hint="eastAsia"/>
          <w:szCs w:val="21"/>
        </w:rPr>
        <w:t>E</w:t>
      </w:r>
      <w:r w:rsidRPr="002E5F08">
        <w:rPr>
          <w:rFonts w:asciiTheme="minorEastAsia" w:hAnsiTheme="minorEastAsia"/>
          <w:szCs w:val="21"/>
        </w:rPr>
        <w:t>-mail</w:t>
      </w:r>
      <w:r w:rsidRPr="002E5F08">
        <w:rPr>
          <w:rFonts w:asciiTheme="minorEastAsia" w:hAnsiTheme="minorEastAsia" w:hint="eastAsia"/>
          <w:szCs w:val="21"/>
        </w:rPr>
        <w:t>で申し込んでください。</w:t>
      </w:r>
      <w:r>
        <w:rPr>
          <w:rFonts w:asciiTheme="minorEastAsia" w:hAnsiTheme="minorEastAsia" w:hint="eastAsia"/>
          <w:szCs w:val="21"/>
        </w:rPr>
        <w:t xml:space="preserve">　　　</w:t>
      </w:r>
      <w:r w:rsidR="00AE2268" w:rsidRPr="002E5F08">
        <w:rPr>
          <w:rFonts w:asciiTheme="minorEastAsia" w:hAnsiTheme="minorEastAsia" w:hint="eastAsia"/>
          <w:szCs w:val="21"/>
        </w:rPr>
        <w:t>締切：2022年1月17日（月）</w:t>
      </w:r>
    </w:p>
    <w:p w14:paraId="5113CF6D" w14:textId="72F5DB2A" w:rsidR="00C41050" w:rsidRDefault="00C41050" w:rsidP="00C41050">
      <w:pPr>
        <w:ind w:leftChars="100" w:left="210" w:firstLineChars="100" w:firstLine="210"/>
        <w:rPr>
          <w:rFonts w:asciiTheme="minorEastAsia" w:hAnsiTheme="minorEastAsia"/>
          <w:szCs w:val="21"/>
        </w:rPr>
      </w:pPr>
      <w:r>
        <w:rPr>
          <w:rFonts w:asciiTheme="minorEastAsia" w:hAnsiTheme="minorEastAsia" w:hint="eastAsia"/>
          <w:szCs w:val="21"/>
        </w:rPr>
        <w:t xml:space="preserve">　</w:t>
      </w:r>
      <w:r w:rsidR="00AE2268">
        <w:rPr>
          <w:rFonts w:asciiTheme="minorEastAsia" w:hAnsiTheme="minorEastAsia" w:hint="eastAsia"/>
          <w:szCs w:val="21"/>
        </w:rPr>
        <w:t xml:space="preserve">　</w:t>
      </w:r>
      <w:r>
        <w:rPr>
          <w:rFonts w:asciiTheme="minorEastAsia" w:hAnsiTheme="minorEastAsia" w:hint="eastAsia"/>
          <w:szCs w:val="21"/>
        </w:rPr>
        <w:t>E-mail：</w:t>
      </w:r>
      <w:hyperlink r:id="rId5" w:history="1">
        <w:r w:rsidR="00B15478" w:rsidRPr="00080501">
          <w:rPr>
            <w:rStyle w:val="a4"/>
            <w:rFonts w:asciiTheme="minorEastAsia" w:hAnsiTheme="minorEastAsia" w:hint="eastAsia"/>
            <w:szCs w:val="21"/>
          </w:rPr>
          <w:t>o</w:t>
        </w:r>
        <w:r w:rsidR="00B15478" w:rsidRPr="00080501">
          <w:rPr>
            <w:rStyle w:val="a4"/>
            <w:rFonts w:asciiTheme="minorEastAsia" w:hAnsiTheme="minorEastAsia"/>
            <w:szCs w:val="21"/>
          </w:rPr>
          <w:t>kanoufuku@gaea.ocn.ne.jp</w:t>
        </w:r>
      </w:hyperlink>
    </w:p>
    <w:p w14:paraId="379E82B2" w14:textId="6134A185" w:rsidR="00B15478" w:rsidRPr="00B15478" w:rsidRDefault="00B15478" w:rsidP="00B15478">
      <w:pPr>
        <w:ind w:firstLineChars="100" w:firstLine="210"/>
        <w:rPr>
          <w:rFonts w:asciiTheme="minorEastAsia" w:hAnsiTheme="minorEastAsia"/>
          <w:szCs w:val="21"/>
        </w:rPr>
      </w:pPr>
      <w:r>
        <w:rPr>
          <w:rFonts w:asciiTheme="minorEastAsia" w:hAnsiTheme="minorEastAsia" w:hint="eastAsia"/>
          <w:szCs w:val="21"/>
        </w:rPr>
        <w:t>＜問合せ先＞</w:t>
      </w:r>
    </w:p>
    <w:p w14:paraId="30B3C4E0" w14:textId="77777777" w:rsidR="00C41050" w:rsidRPr="002E5F08" w:rsidRDefault="00C41050" w:rsidP="00C41050">
      <w:pPr>
        <w:ind w:firstLineChars="400" w:firstLine="840"/>
        <w:rPr>
          <w:rFonts w:asciiTheme="minorEastAsia" w:hAnsiTheme="minorEastAsia"/>
          <w:szCs w:val="21"/>
        </w:rPr>
      </w:pPr>
      <w:r w:rsidRPr="002E5F08">
        <w:rPr>
          <w:rFonts w:asciiTheme="minorEastAsia" w:hAnsiTheme="minorEastAsia" w:hint="eastAsia"/>
          <w:szCs w:val="21"/>
        </w:rPr>
        <w:t>岡山県農福連携サポートセンター（担当</w:t>
      </w:r>
      <w:r w:rsidRPr="002E5F08">
        <w:rPr>
          <w:rFonts w:asciiTheme="minorEastAsia" w:hAnsiTheme="minorEastAsia"/>
          <w:szCs w:val="21"/>
        </w:rPr>
        <w:t>:</w:t>
      </w:r>
      <w:r w:rsidRPr="002E5F08">
        <w:rPr>
          <w:rFonts w:asciiTheme="minorEastAsia" w:hAnsiTheme="minorEastAsia" w:hint="eastAsia"/>
          <w:szCs w:val="21"/>
        </w:rPr>
        <w:t>黒住、村越）</w:t>
      </w:r>
    </w:p>
    <w:p w14:paraId="3E08CB00" w14:textId="2C5591F6" w:rsidR="002E5F08" w:rsidRDefault="00C41050" w:rsidP="00C41050">
      <w:pPr>
        <w:rPr>
          <w:rFonts w:asciiTheme="minorEastAsia" w:hAnsiTheme="minorEastAsia"/>
          <w:szCs w:val="21"/>
        </w:rPr>
      </w:pPr>
      <w:r w:rsidRPr="002E5F08">
        <w:rPr>
          <w:rFonts w:asciiTheme="minorEastAsia" w:hAnsiTheme="minorEastAsia"/>
          <w:szCs w:val="21"/>
        </w:rPr>
        <w:t xml:space="preserve">　　　　</w:t>
      </w:r>
      <w:r w:rsidRPr="002E5F08">
        <w:rPr>
          <w:rFonts w:asciiTheme="minorEastAsia" w:hAnsiTheme="minorEastAsia" w:hint="eastAsia"/>
          <w:szCs w:val="21"/>
        </w:rPr>
        <w:t xml:space="preserve">　岡山市</w:t>
      </w:r>
      <w:r w:rsidRPr="002E5F08">
        <w:rPr>
          <w:rFonts w:asciiTheme="minorEastAsia" w:hAnsiTheme="minorEastAsia"/>
          <w:szCs w:val="21"/>
        </w:rPr>
        <w:t>北区南方2-13-1きらめきプラザ１</w:t>
      </w:r>
      <w:r w:rsidRPr="002E5F08">
        <w:rPr>
          <w:rFonts w:asciiTheme="minorEastAsia" w:hAnsiTheme="minorEastAsia" w:hint="eastAsia"/>
          <w:szCs w:val="21"/>
        </w:rPr>
        <w:t>Ｆ</w:t>
      </w:r>
      <w:r>
        <w:rPr>
          <w:rFonts w:asciiTheme="minorEastAsia" w:hAnsiTheme="minorEastAsia" w:hint="eastAsia"/>
          <w:szCs w:val="21"/>
        </w:rPr>
        <w:t xml:space="preserve">　</w:t>
      </w:r>
      <w:r w:rsidRPr="002E5F08">
        <w:rPr>
          <w:rFonts w:asciiTheme="minorEastAsia" w:hAnsiTheme="minorEastAsia" w:hint="eastAsia"/>
          <w:szCs w:val="21"/>
        </w:rPr>
        <w:t>0</w:t>
      </w:r>
      <w:r w:rsidRPr="002E5F08">
        <w:rPr>
          <w:rFonts w:asciiTheme="minorEastAsia" w:hAnsiTheme="minorEastAsia"/>
          <w:szCs w:val="21"/>
        </w:rPr>
        <w:t>86-222-0300</w:t>
      </w:r>
      <w:r w:rsidRPr="002E5F08">
        <w:rPr>
          <w:rFonts w:asciiTheme="minorEastAsia" w:hAnsiTheme="minorEastAsia" w:hint="eastAsia"/>
          <w:szCs w:val="21"/>
        </w:rPr>
        <w:t xml:space="preserve">　</w:t>
      </w:r>
      <w:bookmarkStart w:id="0" w:name="_Hlk89430547"/>
      <w:r w:rsidRPr="002E5F08">
        <w:rPr>
          <w:rFonts w:asciiTheme="minorEastAsia" w:hAnsiTheme="minorEastAsia" w:hint="eastAsia"/>
          <w:szCs w:val="21"/>
        </w:rPr>
        <w:t xml:space="preserve">　</w:t>
      </w:r>
    </w:p>
    <w:bookmarkEnd w:id="0"/>
    <w:p w14:paraId="47FF5EBD" w14:textId="09F582C4" w:rsidR="002E5F08" w:rsidRPr="002E5F08" w:rsidRDefault="002E5F08" w:rsidP="00C41050">
      <w:pPr>
        <w:ind w:firstLineChars="200" w:firstLine="420"/>
        <w:rPr>
          <w:szCs w:val="21"/>
        </w:rPr>
      </w:pPr>
      <w:r w:rsidRPr="002E5F08">
        <w:rPr>
          <w:rFonts w:asciiTheme="minorEastAsia" w:hAnsiTheme="minorEastAsia" w:hint="eastAsia"/>
          <w:szCs w:val="21"/>
        </w:rPr>
        <w:t xml:space="preserve">　</w:t>
      </w:r>
      <w:r w:rsidRPr="002E5F08">
        <w:rPr>
          <w:rFonts w:asciiTheme="minorEastAsia" w:hAnsiTheme="minorEastAsia"/>
          <w:noProof/>
          <w:szCs w:val="21"/>
        </w:rPr>
        <mc:AlternateContent>
          <mc:Choice Requires="wps">
            <w:drawing>
              <wp:anchor distT="0" distB="0" distL="114300" distR="114300" simplePos="0" relativeHeight="251659264" behindDoc="0" locked="0" layoutInCell="1" allowOverlap="1" wp14:anchorId="27A5D5CB" wp14:editId="2007A217">
                <wp:simplePos x="0" y="0"/>
                <wp:positionH relativeFrom="column">
                  <wp:posOffset>-748030</wp:posOffset>
                </wp:positionH>
                <wp:positionV relativeFrom="paragraph">
                  <wp:posOffset>-8063230</wp:posOffset>
                </wp:positionV>
                <wp:extent cx="2031325" cy="369332"/>
                <wp:effectExtent l="0" t="0" r="0" b="0"/>
                <wp:wrapNone/>
                <wp:docPr id="28" name="正方形/長方形 27"/>
                <wp:cNvGraphicFramePr/>
                <a:graphic xmlns:a="http://schemas.openxmlformats.org/drawingml/2006/main">
                  <a:graphicData uri="http://schemas.microsoft.com/office/word/2010/wordprocessingShape">
                    <wps:wsp>
                      <wps:cNvSpPr/>
                      <wps:spPr>
                        <a:xfrm>
                          <a:off x="0" y="0"/>
                          <a:ext cx="2031325" cy="369332"/>
                        </a:xfrm>
                        <a:prstGeom prst="rect">
                          <a:avLst/>
                        </a:prstGeom>
                      </wps:spPr>
                      <wps:txbx>
                        <w:txbxContent>
                          <w:p w14:paraId="57E20FFC" w14:textId="77777777" w:rsidR="002E5F08" w:rsidRDefault="002E5F08" w:rsidP="002E5F08">
                            <w:pPr>
                              <w:pStyle w:val="Web"/>
                              <w:spacing w:before="0" w:beforeAutospacing="0" w:after="0" w:afterAutospacing="0"/>
                            </w:pPr>
                          </w:p>
                        </w:txbxContent>
                      </wps:txbx>
                      <wps:bodyPr wrap="none">
                        <a:spAutoFit/>
                      </wps:bodyPr>
                    </wps:wsp>
                  </a:graphicData>
                </a:graphic>
              </wp:anchor>
            </w:drawing>
          </mc:Choice>
          <mc:Fallback>
            <w:pict>
              <v:rect w14:anchorId="27A5D5CB" id="正方形/長方形 27" o:spid="_x0000_s1026" style="position:absolute;left:0;text-align:left;margin-left:-58.9pt;margin-top:-634.9pt;width:159.95pt;height:29.1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" filled="f" stroked="f">
                <v:textbox style="mso-fit-shape-to-text:t">
                  <w:txbxContent>
                    <w:p w14:paraId="57E20FFC" w14:textId="77777777" w:rsidR="002E5F08" w:rsidRDefault="002E5F08" w:rsidP="002E5F08">
                      <w:pPr>
                        <w:pStyle w:val="Web"/>
                        <w:spacing w:before="0" w:beforeAutospacing="0" w:after="0" w:afterAutospacing="0"/>
                      </w:pPr>
                    </w:p>
                  </w:txbxContent>
                </v:textbox>
              </v:rect>
            </w:pict>
          </mc:Fallback>
        </mc:AlternateContent>
      </w:r>
    </w:p>
    <w:p w14:paraId="5E81E15B" w14:textId="067275AF" w:rsidR="00157C47" w:rsidRPr="000077D2" w:rsidRDefault="00EF3F24" w:rsidP="000B1393">
      <w:pPr>
        <w:ind w:left="1050" w:hangingChars="500" w:hanging="1050"/>
        <w:rPr>
          <w:rFonts w:asciiTheme="minorEastAsia" w:hAnsiTheme="minorEastAsia"/>
          <w:szCs w:val="21"/>
        </w:rPr>
      </w:pPr>
      <w:r w:rsidRPr="000077D2">
        <w:rPr>
          <w:rFonts w:hint="eastAsia"/>
          <w:szCs w:val="21"/>
        </w:rPr>
        <w:t xml:space="preserve">３　</w:t>
      </w:r>
      <w:r w:rsidR="00AE2268">
        <w:rPr>
          <w:rFonts w:hint="eastAsia"/>
          <w:szCs w:val="21"/>
        </w:rPr>
        <w:t>Webマルシェの進め方等</w:t>
      </w:r>
      <w:r w:rsidR="000B1393">
        <w:rPr>
          <w:rFonts w:hint="eastAsia"/>
          <w:szCs w:val="21"/>
        </w:rPr>
        <w:t>について（</w:t>
      </w:r>
      <w:r w:rsidR="00C45D0F" w:rsidRPr="000077D2">
        <w:rPr>
          <w:rFonts w:asciiTheme="minorEastAsia" w:hAnsiTheme="minorEastAsia" w:hint="eastAsia"/>
          <w:szCs w:val="21"/>
        </w:rPr>
        <w:t>出品商品の取り扱い</w:t>
      </w:r>
      <w:r w:rsidR="00835D30">
        <w:rPr>
          <w:rFonts w:asciiTheme="minorEastAsia" w:hAnsiTheme="minorEastAsia" w:hint="eastAsia"/>
          <w:szCs w:val="21"/>
        </w:rPr>
        <w:t>等</w:t>
      </w:r>
      <w:r w:rsidR="000B1393">
        <w:rPr>
          <w:rFonts w:asciiTheme="minorEastAsia" w:hAnsiTheme="minorEastAsia" w:hint="eastAsia"/>
          <w:szCs w:val="21"/>
        </w:rPr>
        <w:t>）</w:t>
      </w:r>
    </w:p>
    <w:p w14:paraId="68A6B09D" w14:textId="4059C994" w:rsidR="00E35FAF" w:rsidRPr="000B1393" w:rsidRDefault="000B1393" w:rsidP="000B1393">
      <w:pPr>
        <w:ind w:firstLineChars="100" w:firstLine="210"/>
        <w:rPr>
          <w:rFonts w:asciiTheme="minorEastAsia" w:hAnsiTheme="minorEastAsia"/>
          <w:szCs w:val="21"/>
        </w:rPr>
      </w:pPr>
      <w:r>
        <w:rPr>
          <w:rFonts w:asciiTheme="minorEastAsia" w:hAnsiTheme="minorEastAsia" w:hint="eastAsia"/>
          <w:szCs w:val="21"/>
        </w:rPr>
        <w:t>（１）</w:t>
      </w:r>
      <w:r w:rsidR="00E35FAF" w:rsidRPr="000B1393">
        <w:rPr>
          <w:rFonts w:asciiTheme="minorEastAsia" w:hAnsiTheme="minorEastAsia" w:hint="eastAsia"/>
          <w:szCs w:val="21"/>
        </w:rPr>
        <w:t>第１ステージ</w:t>
      </w:r>
    </w:p>
    <w:p w14:paraId="65C4EEB5" w14:textId="6405AA83" w:rsidR="0014540A" w:rsidRPr="0052388A" w:rsidRDefault="00C45D0F" w:rsidP="000B1393">
      <w:pPr>
        <w:ind w:leftChars="300" w:left="630" w:firstLineChars="100" w:firstLine="210"/>
        <w:rPr>
          <w:rFonts w:asciiTheme="minorEastAsia" w:hAnsiTheme="minorEastAsia"/>
          <w:szCs w:val="21"/>
        </w:rPr>
      </w:pPr>
      <w:r w:rsidRPr="0052388A">
        <w:rPr>
          <w:rFonts w:asciiTheme="minorEastAsia" w:hAnsiTheme="minorEastAsia" w:hint="eastAsia"/>
          <w:szCs w:val="21"/>
        </w:rPr>
        <w:t>出品商品全品</w:t>
      </w:r>
      <w:r w:rsidR="00AE2268" w:rsidRPr="0052388A">
        <w:rPr>
          <w:rFonts w:asciiTheme="minorEastAsia" w:hAnsiTheme="minorEastAsia" w:hint="eastAsia"/>
          <w:szCs w:val="21"/>
        </w:rPr>
        <w:t>Web</w:t>
      </w:r>
      <w:r w:rsidRPr="0052388A">
        <w:rPr>
          <w:rFonts w:asciiTheme="minorEastAsia" w:hAnsiTheme="minorEastAsia" w:hint="eastAsia"/>
          <w:szCs w:val="21"/>
        </w:rPr>
        <w:t>上で紹介する</w:t>
      </w:r>
      <w:r w:rsidR="003F7B6A" w:rsidRPr="0052388A">
        <w:rPr>
          <w:rFonts w:asciiTheme="minorEastAsia" w:hAnsiTheme="minorEastAsia" w:hint="eastAsia"/>
          <w:szCs w:val="21"/>
        </w:rPr>
        <w:t>とともに、出品者個々に専門家等のアドバイスを行う。</w:t>
      </w:r>
      <w:r w:rsidR="00E35FAF" w:rsidRPr="0052388A">
        <w:rPr>
          <w:rFonts w:asciiTheme="minorEastAsia" w:hAnsiTheme="minorEastAsia" w:hint="eastAsia"/>
          <w:szCs w:val="21"/>
        </w:rPr>
        <w:t>また</w:t>
      </w:r>
      <w:r w:rsidRPr="0052388A">
        <w:rPr>
          <w:rFonts w:asciiTheme="minorEastAsia" w:hAnsiTheme="minorEastAsia" w:hint="eastAsia"/>
          <w:szCs w:val="21"/>
        </w:rPr>
        <w:t>出品商品の</w:t>
      </w:r>
      <w:r w:rsidR="00E35FAF" w:rsidRPr="0052388A">
        <w:rPr>
          <w:rFonts w:asciiTheme="minorEastAsia" w:hAnsiTheme="minorEastAsia" w:hint="eastAsia"/>
          <w:szCs w:val="21"/>
        </w:rPr>
        <w:t>うち</w:t>
      </w:r>
      <w:r w:rsidRPr="0052388A">
        <w:rPr>
          <w:rFonts w:asciiTheme="minorEastAsia" w:hAnsiTheme="minorEastAsia" w:hint="eastAsia"/>
          <w:szCs w:val="21"/>
        </w:rPr>
        <w:t>農福連携の取組</w:t>
      </w:r>
      <w:r w:rsidR="00E35FAF" w:rsidRPr="0052388A">
        <w:rPr>
          <w:rFonts w:asciiTheme="minorEastAsia" w:hAnsiTheme="minorEastAsia" w:hint="eastAsia"/>
          <w:szCs w:val="21"/>
        </w:rPr>
        <w:t>経緯や商品</w:t>
      </w:r>
      <w:r w:rsidRPr="0052388A">
        <w:rPr>
          <w:rFonts w:asciiTheme="minorEastAsia" w:hAnsiTheme="minorEastAsia" w:hint="eastAsia"/>
          <w:szCs w:val="21"/>
        </w:rPr>
        <w:t>内容</w:t>
      </w:r>
      <w:r w:rsidR="0014540A" w:rsidRPr="0052388A">
        <w:rPr>
          <w:rFonts w:asciiTheme="minorEastAsia" w:hAnsiTheme="minorEastAsia" w:hint="eastAsia"/>
          <w:szCs w:val="21"/>
        </w:rPr>
        <w:t>等</w:t>
      </w:r>
      <w:r w:rsidRPr="0052388A">
        <w:rPr>
          <w:rFonts w:asciiTheme="minorEastAsia" w:hAnsiTheme="minorEastAsia" w:hint="eastAsia"/>
          <w:szCs w:val="21"/>
        </w:rPr>
        <w:t>優れた</w:t>
      </w:r>
      <w:r w:rsidR="00E35FAF" w:rsidRPr="0052388A">
        <w:rPr>
          <w:rFonts w:asciiTheme="minorEastAsia" w:hAnsiTheme="minorEastAsia" w:hint="eastAsia"/>
          <w:szCs w:val="21"/>
        </w:rPr>
        <w:t>15</w:t>
      </w:r>
      <w:r w:rsidR="0014540A" w:rsidRPr="0052388A">
        <w:rPr>
          <w:rFonts w:asciiTheme="minorEastAsia" w:hAnsiTheme="minorEastAsia" w:hint="eastAsia"/>
          <w:szCs w:val="21"/>
        </w:rPr>
        <w:t>品目</w:t>
      </w:r>
      <w:r w:rsidR="00AE2268" w:rsidRPr="0052388A">
        <w:rPr>
          <w:rFonts w:asciiTheme="minorEastAsia" w:hAnsiTheme="minorEastAsia" w:hint="eastAsia"/>
          <w:szCs w:val="21"/>
        </w:rPr>
        <w:t>以内</w:t>
      </w:r>
      <w:r w:rsidR="00E35FAF" w:rsidRPr="0052388A">
        <w:rPr>
          <w:rFonts w:asciiTheme="minorEastAsia" w:hAnsiTheme="minorEastAsia" w:hint="eastAsia"/>
          <w:szCs w:val="21"/>
        </w:rPr>
        <w:t>（各部門合計）</w:t>
      </w:r>
      <w:r w:rsidR="0014540A" w:rsidRPr="0052388A">
        <w:rPr>
          <w:rFonts w:asciiTheme="minorEastAsia" w:hAnsiTheme="minorEastAsia" w:hint="eastAsia"/>
          <w:szCs w:val="21"/>
        </w:rPr>
        <w:t>を選定し、ノウフク</w:t>
      </w:r>
      <w:r w:rsidR="00E35FAF" w:rsidRPr="0052388A">
        <w:rPr>
          <w:rFonts w:asciiTheme="minorEastAsia" w:hAnsiTheme="minorEastAsia" w:hint="eastAsia"/>
          <w:szCs w:val="21"/>
        </w:rPr>
        <w:t>応援</w:t>
      </w:r>
      <w:r w:rsidR="000C51E6" w:rsidRPr="0052388A">
        <w:rPr>
          <w:rFonts w:asciiTheme="minorEastAsia" w:hAnsiTheme="minorEastAsia" w:hint="eastAsia"/>
          <w:szCs w:val="21"/>
        </w:rPr>
        <w:t>Webマルシェ　第２ステージ</w:t>
      </w:r>
      <w:r w:rsidR="0014540A" w:rsidRPr="0052388A">
        <w:rPr>
          <w:rFonts w:asciiTheme="minorEastAsia" w:hAnsiTheme="minorEastAsia" w:hint="eastAsia"/>
          <w:szCs w:val="21"/>
        </w:rPr>
        <w:t>に出場させる。</w:t>
      </w:r>
    </w:p>
    <w:p w14:paraId="5D1B3E2B" w14:textId="7850DECC" w:rsidR="0052388A" w:rsidRPr="000B1393" w:rsidRDefault="000B1393" w:rsidP="000B1393">
      <w:pPr>
        <w:ind w:firstLineChars="100" w:firstLine="210"/>
        <w:rPr>
          <w:rFonts w:asciiTheme="minorEastAsia" w:hAnsiTheme="minorEastAsia"/>
          <w:szCs w:val="21"/>
        </w:rPr>
      </w:pPr>
      <w:r>
        <w:rPr>
          <w:rFonts w:asciiTheme="minorEastAsia" w:hAnsiTheme="minorEastAsia" w:hint="eastAsia"/>
          <w:szCs w:val="21"/>
        </w:rPr>
        <w:t>（２）</w:t>
      </w:r>
      <w:r w:rsidR="000C51E6" w:rsidRPr="000B1393">
        <w:rPr>
          <w:rFonts w:asciiTheme="minorEastAsia" w:hAnsiTheme="minorEastAsia" w:hint="eastAsia"/>
          <w:szCs w:val="21"/>
        </w:rPr>
        <w:t>第２ステージ</w:t>
      </w:r>
      <w:r w:rsidR="00F25AC6">
        <w:rPr>
          <w:rFonts w:asciiTheme="minorEastAsia" w:hAnsiTheme="minorEastAsia" w:hint="eastAsia"/>
          <w:szCs w:val="21"/>
        </w:rPr>
        <w:t>（</w:t>
      </w:r>
      <w:r w:rsidR="00835D30" w:rsidRPr="000B1393">
        <w:rPr>
          <w:rFonts w:asciiTheme="minorEastAsia" w:hAnsiTheme="minorEastAsia" w:hint="eastAsia"/>
          <w:szCs w:val="21"/>
        </w:rPr>
        <w:t>プレゼン・交流会</w:t>
      </w:r>
      <w:r w:rsidR="00F25AC6">
        <w:rPr>
          <w:rFonts w:asciiTheme="minorEastAsia" w:hAnsiTheme="minorEastAsia" w:hint="eastAsia"/>
          <w:szCs w:val="21"/>
        </w:rPr>
        <w:t xml:space="preserve">　</w:t>
      </w:r>
      <w:r w:rsidR="00C0466A" w:rsidRPr="000B1393">
        <w:rPr>
          <w:rFonts w:asciiTheme="minorEastAsia" w:hAnsiTheme="minorEastAsia" w:hint="eastAsia"/>
          <w:szCs w:val="21"/>
        </w:rPr>
        <w:t>令和４年2月16日（水））</w:t>
      </w:r>
      <w:r w:rsidR="00835D30" w:rsidRPr="000B1393">
        <w:rPr>
          <w:rFonts w:asciiTheme="minorEastAsia" w:hAnsiTheme="minorEastAsia" w:hint="eastAsia"/>
          <w:szCs w:val="21"/>
        </w:rPr>
        <w:t xml:space="preserve">　</w:t>
      </w:r>
    </w:p>
    <w:p w14:paraId="30ECD2E6" w14:textId="5CBEED0A" w:rsidR="00022725" w:rsidRPr="0052388A" w:rsidRDefault="000C51E6" w:rsidP="000B1393">
      <w:pPr>
        <w:ind w:leftChars="300" w:left="630" w:firstLineChars="100" w:firstLine="210"/>
        <w:rPr>
          <w:rFonts w:asciiTheme="minorEastAsia" w:hAnsiTheme="minorEastAsia"/>
          <w:szCs w:val="21"/>
        </w:rPr>
      </w:pPr>
      <w:r w:rsidRPr="0052388A">
        <w:rPr>
          <w:rFonts w:asciiTheme="minorEastAsia" w:hAnsiTheme="minorEastAsia" w:hint="eastAsia"/>
          <w:szCs w:val="21"/>
        </w:rPr>
        <w:t>第２ステージに</w:t>
      </w:r>
      <w:r w:rsidR="00C0466A" w:rsidRPr="0052388A">
        <w:rPr>
          <w:rFonts w:asciiTheme="minorEastAsia" w:hAnsiTheme="minorEastAsia" w:hint="eastAsia"/>
          <w:szCs w:val="21"/>
        </w:rPr>
        <w:t>出場する</w:t>
      </w:r>
      <w:r w:rsidRPr="0052388A">
        <w:rPr>
          <w:rFonts w:asciiTheme="minorEastAsia" w:hAnsiTheme="minorEastAsia" w:hint="eastAsia"/>
          <w:szCs w:val="21"/>
        </w:rPr>
        <w:t>事業所は、</w:t>
      </w:r>
      <w:r w:rsidR="00C0466A" w:rsidRPr="0052388A">
        <w:rPr>
          <w:rFonts w:asciiTheme="minorEastAsia" w:hAnsiTheme="minorEastAsia" w:hint="eastAsia"/>
          <w:szCs w:val="21"/>
        </w:rPr>
        <w:t>商品の紹介</w:t>
      </w:r>
      <w:r w:rsidR="00835D30" w:rsidRPr="0052388A">
        <w:rPr>
          <w:rFonts w:asciiTheme="minorEastAsia" w:hAnsiTheme="minorEastAsia" w:hint="eastAsia"/>
          <w:szCs w:val="21"/>
        </w:rPr>
        <w:t>プレゼンテーション</w:t>
      </w:r>
      <w:r w:rsidR="00C0466A" w:rsidRPr="0052388A">
        <w:rPr>
          <w:rFonts w:asciiTheme="minorEastAsia" w:hAnsiTheme="minorEastAsia" w:hint="eastAsia"/>
          <w:szCs w:val="21"/>
        </w:rPr>
        <w:t>（特徴、取組経緯、こだわっていること等5分程度</w:t>
      </w:r>
      <w:r w:rsidR="00022725" w:rsidRPr="0052388A">
        <w:rPr>
          <w:rFonts w:asciiTheme="minorEastAsia" w:hAnsiTheme="minorEastAsia" w:hint="eastAsia"/>
          <w:szCs w:val="21"/>
        </w:rPr>
        <w:t>）を</w:t>
      </w:r>
      <w:r w:rsidR="00835D30" w:rsidRPr="0052388A">
        <w:rPr>
          <w:rFonts w:asciiTheme="minorEastAsia" w:hAnsiTheme="minorEastAsia" w:hint="eastAsia"/>
          <w:szCs w:val="21"/>
        </w:rPr>
        <w:t>し、審査委員が審査の上優れた商品を表彰する</w:t>
      </w:r>
      <w:r w:rsidR="0052388A" w:rsidRPr="0052388A">
        <w:rPr>
          <w:rFonts w:asciiTheme="minorEastAsia" w:hAnsiTheme="minorEastAsia" w:hint="eastAsia"/>
          <w:szCs w:val="21"/>
        </w:rPr>
        <w:t>。</w:t>
      </w:r>
      <w:r w:rsidR="00F25AC6">
        <w:rPr>
          <w:rFonts w:asciiTheme="minorEastAsia" w:hAnsiTheme="minorEastAsia" w:hint="eastAsia"/>
          <w:szCs w:val="21"/>
        </w:rPr>
        <w:t>当日は、交流会と位置づけ、</w:t>
      </w:r>
      <w:r w:rsidR="00022725" w:rsidRPr="0052388A">
        <w:rPr>
          <w:rFonts w:asciiTheme="minorEastAsia" w:hAnsiTheme="minorEastAsia" w:hint="eastAsia"/>
          <w:szCs w:val="21"/>
        </w:rPr>
        <w:t>商品の</w:t>
      </w:r>
      <w:r w:rsidR="0052388A">
        <w:rPr>
          <w:rFonts w:asciiTheme="minorEastAsia" w:hAnsiTheme="minorEastAsia" w:hint="eastAsia"/>
          <w:szCs w:val="21"/>
        </w:rPr>
        <w:t>展示</w:t>
      </w:r>
      <w:r w:rsidR="00022725" w:rsidRPr="0052388A">
        <w:rPr>
          <w:rFonts w:asciiTheme="minorEastAsia" w:hAnsiTheme="minorEastAsia" w:hint="eastAsia"/>
          <w:szCs w:val="21"/>
        </w:rPr>
        <w:t>、試食（販売）</w:t>
      </w:r>
      <w:r w:rsidR="00BB24C9">
        <w:rPr>
          <w:rFonts w:asciiTheme="minorEastAsia" w:hAnsiTheme="minorEastAsia" w:hint="eastAsia"/>
          <w:szCs w:val="21"/>
        </w:rPr>
        <w:t>・意見交換</w:t>
      </w:r>
      <w:r w:rsidR="00F25AC6">
        <w:rPr>
          <w:rFonts w:asciiTheme="minorEastAsia" w:hAnsiTheme="minorEastAsia" w:hint="eastAsia"/>
          <w:szCs w:val="21"/>
        </w:rPr>
        <w:t>を行</w:t>
      </w:r>
      <w:r w:rsidR="00BB24C9">
        <w:rPr>
          <w:rFonts w:asciiTheme="minorEastAsia" w:hAnsiTheme="minorEastAsia" w:hint="eastAsia"/>
          <w:szCs w:val="21"/>
        </w:rPr>
        <w:t>う。当日の展示・</w:t>
      </w:r>
      <w:r w:rsidR="00022725" w:rsidRPr="0052388A">
        <w:rPr>
          <w:rFonts w:asciiTheme="minorEastAsia" w:hAnsiTheme="minorEastAsia" w:hint="eastAsia"/>
          <w:szCs w:val="21"/>
        </w:rPr>
        <w:t>試食用商品は予算の範囲内で買い上げるものとする。</w:t>
      </w:r>
    </w:p>
    <w:p w14:paraId="1C5C94A1" w14:textId="3B254FE0" w:rsidR="00C45D0F" w:rsidRPr="00F25AC6" w:rsidRDefault="00022725" w:rsidP="00B15478">
      <w:pPr>
        <w:ind w:left="1050" w:hangingChars="500" w:hanging="1050"/>
        <w:rPr>
          <w:rFonts w:asciiTheme="minorEastAsia" w:hAnsiTheme="minorEastAsia"/>
          <w:szCs w:val="21"/>
        </w:rPr>
      </w:pPr>
      <w:r>
        <w:rPr>
          <w:rFonts w:asciiTheme="minorEastAsia" w:hAnsiTheme="minorEastAsia" w:hint="eastAsia"/>
          <w:szCs w:val="21"/>
        </w:rPr>
        <w:t xml:space="preserve">　</w:t>
      </w:r>
      <w:r w:rsidR="0052388A">
        <w:rPr>
          <w:rFonts w:asciiTheme="minorEastAsia" w:hAnsiTheme="minorEastAsia" w:hint="eastAsia"/>
          <w:szCs w:val="21"/>
        </w:rPr>
        <w:t xml:space="preserve">　　　</w:t>
      </w:r>
      <w:r w:rsidR="00121397">
        <w:rPr>
          <w:rFonts w:asciiTheme="minorEastAsia" w:hAnsiTheme="minorEastAsia" w:hint="eastAsia"/>
          <w:szCs w:val="21"/>
        </w:rPr>
        <w:t>また、</w:t>
      </w:r>
      <w:r w:rsidR="0062389F">
        <w:rPr>
          <w:rFonts w:asciiTheme="minorEastAsia" w:hAnsiTheme="minorEastAsia" w:hint="eastAsia"/>
          <w:szCs w:val="21"/>
        </w:rPr>
        <w:t>上記商品紹介風景を収録</w:t>
      </w:r>
      <w:r w:rsidR="006F4AB2">
        <w:rPr>
          <w:rFonts w:asciiTheme="minorEastAsia" w:hAnsiTheme="minorEastAsia" w:hint="eastAsia"/>
          <w:szCs w:val="21"/>
        </w:rPr>
        <w:t>・編集</w:t>
      </w:r>
      <w:r w:rsidR="0062389F">
        <w:rPr>
          <w:rFonts w:asciiTheme="minorEastAsia" w:hAnsiTheme="minorEastAsia" w:hint="eastAsia"/>
          <w:szCs w:val="21"/>
        </w:rPr>
        <w:t>し</w:t>
      </w:r>
      <w:r w:rsidR="006F4AB2">
        <w:rPr>
          <w:rFonts w:asciiTheme="minorEastAsia" w:hAnsiTheme="minorEastAsia" w:hint="eastAsia"/>
          <w:szCs w:val="21"/>
        </w:rPr>
        <w:t>、別途Web上に掲載する。</w:t>
      </w:r>
      <w:r w:rsidR="006F4AB2" w:rsidRPr="00F25AC6">
        <w:rPr>
          <w:rFonts w:asciiTheme="minorEastAsia" w:hAnsiTheme="minorEastAsia" w:hint="eastAsia"/>
          <w:szCs w:val="21"/>
        </w:rPr>
        <w:t xml:space="preserve">　</w:t>
      </w:r>
    </w:p>
    <w:sectPr w:rsidR="00C45D0F" w:rsidRPr="00F25AC6" w:rsidSect="002E5F08">
      <w:pgSz w:w="11906" w:h="16838"/>
      <w:pgMar w:top="1134" w:right="1077" w:bottom="1134"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741F1"/>
    <w:multiLevelType w:val="hybridMultilevel"/>
    <w:tmpl w:val="50DCA154"/>
    <w:lvl w:ilvl="0" w:tplc="87009E90">
      <w:start w:val="1"/>
      <w:numFmt w:val="decimalFullWidth"/>
      <w:lvlText w:val="（%1）"/>
      <w:lvlJc w:val="left"/>
      <w:pPr>
        <w:ind w:left="960" w:hanging="720"/>
      </w:pPr>
      <w:rPr>
        <w:rFonts w:hint="default"/>
      </w:rPr>
    </w:lvl>
    <w:lvl w:ilvl="1" w:tplc="BBD6AD20">
      <w:start w:val="1"/>
      <w:numFmt w:val="decimalEnclosedCircle"/>
      <w:lvlText w:val="%2"/>
      <w:lvlJc w:val="left"/>
      <w:pPr>
        <w:ind w:left="1020" w:hanging="360"/>
      </w:pPr>
      <w:rPr>
        <w:rFonts w:hint="default"/>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08042E83"/>
    <w:multiLevelType w:val="hybridMultilevel"/>
    <w:tmpl w:val="BEB0D5AE"/>
    <w:lvl w:ilvl="0" w:tplc="2BA6081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 w15:restartNumberingAfterBreak="0">
    <w:nsid w:val="31566D17"/>
    <w:multiLevelType w:val="hybridMultilevel"/>
    <w:tmpl w:val="DEBED25E"/>
    <w:lvl w:ilvl="0" w:tplc="704697BE">
      <w:start w:val="2"/>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3" w15:restartNumberingAfterBreak="0">
    <w:nsid w:val="4FE955C1"/>
    <w:multiLevelType w:val="hybridMultilevel"/>
    <w:tmpl w:val="F94804A8"/>
    <w:lvl w:ilvl="0" w:tplc="E52C8A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A1515E1"/>
    <w:multiLevelType w:val="hybridMultilevel"/>
    <w:tmpl w:val="191A6AD6"/>
    <w:lvl w:ilvl="0" w:tplc="E52C8A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E9349B7"/>
    <w:multiLevelType w:val="hybridMultilevel"/>
    <w:tmpl w:val="D7046362"/>
    <w:lvl w:ilvl="0" w:tplc="32E85AD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635232C"/>
    <w:multiLevelType w:val="hybridMultilevel"/>
    <w:tmpl w:val="1EB087F2"/>
    <w:lvl w:ilvl="0" w:tplc="BCDA978A">
      <w:start w:val="2"/>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5"/>
  </w:num>
  <w:num w:numId="2">
    <w:abstractNumId w:val="0"/>
  </w:num>
  <w:num w:numId="3">
    <w:abstractNumId w:val="2"/>
  </w:num>
  <w:num w:numId="4">
    <w:abstractNumId w:val="4"/>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6A6A"/>
    <w:rsid w:val="000077D2"/>
    <w:rsid w:val="00017328"/>
    <w:rsid w:val="00022725"/>
    <w:rsid w:val="00073CED"/>
    <w:rsid w:val="0008740F"/>
    <w:rsid w:val="000B1393"/>
    <w:rsid w:val="000C51E6"/>
    <w:rsid w:val="000D51E2"/>
    <w:rsid w:val="00121397"/>
    <w:rsid w:val="0014540A"/>
    <w:rsid w:val="00154C2F"/>
    <w:rsid w:val="00157C47"/>
    <w:rsid w:val="00294174"/>
    <w:rsid w:val="002E5F08"/>
    <w:rsid w:val="002F0DDB"/>
    <w:rsid w:val="002F28E6"/>
    <w:rsid w:val="00337CF8"/>
    <w:rsid w:val="0034243E"/>
    <w:rsid w:val="003540CC"/>
    <w:rsid w:val="00396A6A"/>
    <w:rsid w:val="003F7B6A"/>
    <w:rsid w:val="00401E6E"/>
    <w:rsid w:val="004A1633"/>
    <w:rsid w:val="004B11FB"/>
    <w:rsid w:val="004F473B"/>
    <w:rsid w:val="0052388A"/>
    <w:rsid w:val="005354BA"/>
    <w:rsid w:val="00547930"/>
    <w:rsid w:val="005612D5"/>
    <w:rsid w:val="0062389F"/>
    <w:rsid w:val="006C31DD"/>
    <w:rsid w:val="006F4AB2"/>
    <w:rsid w:val="00740A55"/>
    <w:rsid w:val="0081185C"/>
    <w:rsid w:val="00835D30"/>
    <w:rsid w:val="008C4484"/>
    <w:rsid w:val="008E33B7"/>
    <w:rsid w:val="00957FA7"/>
    <w:rsid w:val="00991E84"/>
    <w:rsid w:val="009D77D9"/>
    <w:rsid w:val="00A10004"/>
    <w:rsid w:val="00A837F7"/>
    <w:rsid w:val="00AE2268"/>
    <w:rsid w:val="00AE5D77"/>
    <w:rsid w:val="00B15478"/>
    <w:rsid w:val="00B541B3"/>
    <w:rsid w:val="00B62D02"/>
    <w:rsid w:val="00BB24C9"/>
    <w:rsid w:val="00C0466A"/>
    <w:rsid w:val="00C32669"/>
    <w:rsid w:val="00C41050"/>
    <w:rsid w:val="00C45D0F"/>
    <w:rsid w:val="00C62141"/>
    <w:rsid w:val="00CA5028"/>
    <w:rsid w:val="00D23F92"/>
    <w:rsid w:val="00D323D2"/>
    <w:rsid w:val="00D57901"/>
    <w:rsid w:val="00D811FB"/>
    <w:rsid w:val="00D879A9"/>
    <w:rsid w:val="00E35FAF"/>
    <w:rsid w:val="00E82936"/>
    <w:rsid w:val="00EC0898"/>
    <w:rsid w:val="00ED0FF5"/>
    <w:rsid w:val="00EF3F24"/>
    <w:rsid w:val="00F25AC6"/>
    <w:rsid w:val="00F25EB4"/>
    <w:rsid w:val="00F62F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A9CF3AD"/>
  <w15:chartTrackingRefBased/>
  <w15:docId w15:val="{3E5FD258-6462-45B0-AEC5-CD25705A8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96A6A"/>
    <w:pPr>
      <w:ind w:leftChars="400" w:left="840"/>
    </w:pPr>
  </w:style>
  <w:style w:type="paragraph" w:styleId="Web">
    <w:name w:val="Normal (Web)"/>
    <w:basedOn w:val="a"/>
    <w:uiPriority w:val="99"/>
    <w:semiHidden/>
    <w:unhideWhenUsed/>
    <w:rsid w:val="002E5F0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4">
    <w:name w:val="Hyperlink"/>
    <w:basedOn w:val="a0"/>
    <w:uiPriority w:val="99"/>
    <w:unhideWhenUsed/>
    <w:rsid w:val="00B15478"/>
    <w:rPr>
      <w:color w:val="0563C1" w:themeColor="hyperlink"/>
      <w:u w:val="single"/>
    </w:rPr>
  </w:style>
  <w:style w:type="character" w:styleId="a5">
    <w:name w:val="Unresolved Mention"/>
    <w:basedOn w:val="a0"/>
    <w:uiPriority w:val="99"/>
    <w:semiHidden/>
    <w:unhideWhenUsed/>
    <w:rsid w:val="00B154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okanoufuku@gaea.ocn.ne.jp" TargetMode="Externa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177</Words>
  <Characters>1013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セルプ 太郎</dc:creator>
  <cp:keywords/>
  <dc:description/>
  <cp:lastModifiedBy>セルプ 太郎</cp:lastModifiedBy>
  <cp:revision>2</cp:revision>
  <dcterms:created xsi:type="dcterms:W3CDTF">2021-12-10T02:22:00Z</dcterms:created>
  <dcterms:modified xsi:type="dcterms:W3CDTF">2021-12-10T02:22:00Z</dcterms:modified>
</cp:coreProperties>
</file>